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8989C2" w14:textId="30D29D01" w:rsidR="009C2DE3" w:rsidRDefault="004A2193">
      <w:pPr>
        <w:rPr>
          <w:sz w:val="28"/>
          <w:szCs w:val="28"/>
        </w:rPr>
      </w:pPr>
      <w:r>
        <w:rPr>
          <w:sz w:val="28"/>
          <w:szCs w:val="28"/>
        </w:rPr>
        <w:t>Bacchi Publications 2019</w:t>
      </w:r>
    </w:p>
    <w:p w14:paraId="1ADDFC18" w14:textId="511CD832" w:rsidR="004A2193" w:rsidRDefault="004A2193">
      <w:pPr>
        <w:rPr>
          <w:sz w:val="28"/>
          <w:szCs w:val="28"/>
        </w:rPr>
      </w:pPr>
    </w:p>
    <w:p w14:paraId="7A40C85E" w14:textId="77777777" w:rsidR="004A2193" w:rsidRPr="004A2193" w:rsidRDefault="004A2193" w:rsidP="004A2193">
      <w:pPr>
        <w:rPr>
          <w:b/>
          <w:sz w:val="28"/>
          <w:szCs w:val="28"/>
        </w:rPr>
      </w:pPr>
      <w:r w:rsidRPr="004A2193">
        <w:rPr>
          <w:b/>
          <w:sz w:val="28"/>
          <w:szCs w:val="28"/>
        </w:rPr>
        <w:t>ABOUT BACCHI’S WORK:</w:t>
      </w:r>
    </w:p>
    <w:p w14:paraId="2253B2D1" w14:textId="77777777" w:rsidR="004A2193" w:rsidRPr="004A2193" w:rsidRDefault="004A2193" w:rsidP="004A2193">
      <w:pPr>
        <w:rPr>
          <w:b/>
          <w:sz w:val="28"/>
          <w:szCs w:val="28"/>
        </w:rPr>
      </w:pPr>
    </w:p>
    <w:p w14:paraId="7FFFB3E5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>Bletsas, A. and Beasley, C. (Eds.) (2012)</w:t>
      </w:r>
      <w:r w:rsidRPr="004A2193">
        <w:rPr>
          <w:i/>
          <w:sz w:val="28"/>
          <w:szCs w:val="28"/>
        </w:rPr>
        <w:t xml:space="preserve"> Engaging with Carol Bacchi: Strategic Interventions and Exchanges</w:t>
      </w:r>
      <w:r w:rsidRPr="004A2193">
        <w:rPr>
          <w:sz w:val="28"/>
          <w:szCs w:val="28"/>
        </w:rPr>
        <w:t>. Adelaide: University of Adelaide Press. Available as free download.</w:t>
      </w:r>
    </w:p>
    <w:p w14:paraId="0FA54C55" w14:textId="77777777" w:rsidR="004A2193" w:rsidRPr="004A2193" w:rsidRDefault="004A2193" w:rsidP="004A2193">
      <w:pPr>
        <w:rPr>
          <w:sz w:val="28"/>
          <w:szCs w:val="28"/>
        </w:rPr>
      </w:pPr>
    </w:p>
    <w:p w14:paraId="536E2155" w14:textId="77777777" w:rsidR="004A2193" w:rsidRPr="004A2193" w:rsidRDefault="004A2193" w:rsidP="004A2193">
      <w:pPr>
        <w:rPr>
          <w:sz w:val="28"/>
          <w:szCs w:val="28"/>
        </w:rPr>
      </w:pPr>
    </w:p>
    <w:p w14:paraId="4301AC85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b/>
          <w:sz w:val="28"/>
          <w:szCs w:val="28"/>
        </w:rPr>
        <w:t>SOLE-AUTHORED BOOKS</w:t>
      </w:r>
      <w:r w:rsidRPr="004A2193">
        <w:rPr>
          <w:sz w:val="28"/>
          <w:szCs w:val="28"/>
        </w:rPr>
        <w:t>:</w:t>
      </w:r>
    </w:p>
    <w:p w14:paraId="324440B6" w14:textId="77777777" w:rsidR="004A2193" w:rsidRPr="004A2193" w:rsidRDefault="004A2193" w:rsidP="004A2193">
      <w:pPr>
        <w:rPr>
          <w:sz w:val="28"/>
          <w:szCs w:val="28"/>
        </w:rPr>
      </w:pPr>
    </w:p>
    <w:p w14:paraId="7F734A26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(2009). </w:t>
      </w:r>
      <w:r w:rsidRPr="004A2193">
        <w:rPr>
          <w:i/>
          <w:sz w:val="28"/>
          <w:szCs w:val="28"/>
        </w:rPr>
        <w:t>Analysing Policy: What’s the problem represented to be?</w:t>
      </w:r>
      <w:r w:rsidRPr="004A2193">
        <w:rPr>
          <w:sz w:val="28"/>
          <w:szCs w:val="28"/>
        </w:rPr>
        <w:t xml:space="preserve"> Pearson Education, Frenchs Forest.</w:t>
      </w:r>
    </w:p>
    <w:p w14:paraId="04F09150" w14:textId="77777777" w:rsidR="004A2193" w:rsidRPr="004A2193" w:rsidRDefault="004A2193" w:rsidP="004A2193">
      <w:pPr>
        <w:rPr>
          <w:sz w:val="28"/>
          <w:szCs w:val="28"/>
        </w:rPr>
      </w:pPr>
    </w:p>
    <w:p w14:paraId="1C036722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(2003). </w:t>
      </w:r>
      <w:r w:rsidRPr="004A2193">
        <w:rPr>
          <w:i/>
          <w:sz w:val="28"/>
          <w:szCs w:val="28"/>
        </w:rPr>
        <w:t>Fear of Food: A Diary of Mothering</w:t>
      </w:r>
      <w:r w:rsidRPr="004A2193">
        <w:rPr>
          <w:sz w:val="28"/>
          <w:szCs w:val="28"/>
        </w:rPr>
        <w:t>, Melbourne, Spinifex.</w:t>
      </w:r>
    </w:p>
    <w:p w14:paraId="49983840" w14:textId="77777777" w:rsidR="004A2193" w:rsidRPr="004A2193" w:rsidRDefault="004A2193" w:rsidP="004A2193">
      <w:pPr>
        <w:rPr>
          <w:sz w:val="28"/>
          <w:szCs w:val="28"/>
        </w:rPr>
      </w:pPr>
    </w:p>
    <w:p w14:paraId="6FB2D23A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(1999). </w:t>
      </w:r>
      <w:r w:rsidRPr="004A2193">
        <w:rPr>
          <w:i/>
          <w:sz w:val="28"/>
          <w:szCs w:val="28"/>
        </w:rPr>
        <w:t>Women, Policy and Politics: the construction of policy problems</w:t>
      </w:r>
      <w:r w:rsidRPr="004A2193">
        <w:rPr>
          <w:sz w:val="28"/>
          <w:szCs w:val="28"/>
        </w:rPr>
        <w:t>, London, Sage.</w:t>
      </w:r>
    </w:p>
    <w:p w14:paraId="3A37F940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Extracted in Krook, M. L. &amp; Childs, S. (Eds.) (2010). </w:t>
      </w:r>
      <w:r w:rsidRPr="004A2193">
        <w:rPr>
          <w:i/>
          <w:sz w:val="28"/>
          <w:szCs w:val="28"/>
        </w:rPr>
        <w:t>Women, Gender and Politics: A Reader</w:t>
      </w:r>
      <w:r w:rsidRPr="004A2193">
        <w:rPr>
          <w:sz w:val="28"/>
          <w:szCs w:val="28"/>
        </w:rPr>
        <w:t>, Oxford, Oxford University Press, pp. 263-267.</w:t>
      </w:r>
    </w:p>
    <w:p w14:paraId="1061E199" w14:textId="77777777" w:rsidR="004A2193" w:rsidRPr="004A2193" w:rsidRDefault="004A2193" w:rsidP="004A2193">
      <w:pPr>
        <w:rPr>
          <w:i/>
          <w:sz w:val="28"/>
          <w:szCs w:val="28"/>
        </w:rPr>
      </w:pPr>
    </w:p>
    <w:p w14:paraId="161859CA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(1996). </w:t>
      </w:r>
      <w:r w:rsidRPr="004A2193">
        <w:rPr>
          <w:i/>
          <w:sz w:val="28"/>
          <w:szCs w:val="28"/>
        </w:rPr>
        <w:t>The Politics of Affirmative Action: 'Women', Equality and Category Politics</w:t>
      </w:r>
      <w:r w:rsidRPr="004A2193">
        <w:rPr>
          <w:sz w:val="28"/>
          <w:szCs w:val="28"/>
        </w:rPr>
        <w:t>. London: Sage.</w:t>
      </w:r>
    </w:p>
    <w:p w14:paraId="3F395E7E" w14:textId="77777777" w:rsidR="004A2193" w:rsidRPr="004A2193" w:rsidRDefault="004A2193" w:rsidP="004A2193">
      <w:pPr>
        <w:rPr>
          <w:sz w:val="28"/>
          <w:szCs w:val="28"/>
        </w:rPr>
      </w:pPr>
    </w:p>
    <w:p w14:paraId="16EAE5E3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(1990). </w:t>
      </w:r>
      <w:r w:rsidRPr="004A2193">
        <w:rPr>
          <w:i/>
          <w:sz w:val="28"/>
          <w:szCs w:val="28"/>
        </w:rPr>
        <w:t>Same Difference: Feminism and Sexual Difference</w:t>
      </w:r>
      <w:r w:rsidRPr="004A2193">
        <w:rPr>
          <w:sz w:val="28"/>
          <w:szCs w:val="28"/>
        </w:rPr>
        <w:t>. Sydney: Allen &amp; Unwin.</w:t>
      </w:r>
    </w:p>
    <w:p w14:paraId="4C81EE56" w14:textId="77777777" w:rsidR="004A2193" w:rsidRPr="004A2193" w:rsidRDefault="004A2193" w:rsidP="004A2193">
      <w:pPr>
        <w:rPr>
          <w:sz w:val="28"/>
          <w:szCs w:val="28"/>
        </w:rPr>
      </w:pPr>
    </w:p>
    <w:p w14:paraId="2FA12DEA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(1983). </w:t>
      </w:r>
      <w:r w:rsidRPr="004A2193">
        <w:rPr>
          <w:i/>
          <w:sz w:val="28"/>
          <w:szCs w:val="28"/>
        </w:rPr>
        <w:t>Liberation Deferred? The Ideas of the English-Canadian Suffragists, 1877-1918</w:t>
      </w:r>
      <w:r w:rsidRPr="004A2193">
        <w:rPr>
          <w:sz w:val="28"/>
          <w:szCs w:val="28"/>
        </w:rPr>
        <w:t>. Toronto: University of Toronto Press. Reprinted 1986, 1989.</w:t>
      </w:r>
    </w:p>
    <w:p w14:paraId="556B2739" w14:textId="77777777" w:rsidR="004A2193" w:rsidRPr="004A2193" w:rsidRDefault="004A2193" w:rsidP="004A2193">
      <w:pPr>
        <w:rPr>
          <w:sz w:val="28"/>
          <w:szCs w:val="28"/>
        </w:rPr>
      </w:pPr>
    </w:p>
    <w:p w14:paraId="0ACC9EE9" w14:textId="77777777" w:rsidR="004A2193" w:rsidRPr="004A2193" w:rsidRDefault="004A2193" w:rsidP="004A2193">
      <w:pPr>
        <w:rPr>
          <w:b/>
          <w:sz w:val="28"/>
          <w:szCs w:val="28"/>
        </w:rPr>
      </w:pPr>
      <w:r w:rsidRPr="004A2193">
        <w:rPr>
          <w:b/>
          <w:sz w:val="28"/>
          <w:szCs w:val="28"/>
        </w:rPr>
        <w:t>JOINT-AUTHORED BOOK</w:t>
      </w:r>
    </w:p>
    <w:p w14:paraId="66F90504" w14:textId="77777777" w:rsidR="004A2193" w:rsidRPr="004A2193" w:rsidRDefault="004A2193" w:rsidP="004A2193">
      <w:pPr>
        <w:rPr>
          <w:sz w:val="28"/>
          <w:szCs w:val="28"/>
        </w:rPr>
      </w:pPr>
    </w:p>
    <w:p w14:paraId="7A426961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&amp; Goodwin, S. (2016). </w:t>
      </w:r>
      <w:r w:rsidRPr="004A2193">
        <w:rPr>
          <w:i/>
          <w:sz w:val="28"/>
          <w:szCs w:val="28"/>
        </w:rPr>
        <w:t>Poststructural Policy Analysis: A Guide to Practice</w:t>
      </w:r>
      <w:r w:rsidRPr="004A2193">
        <w:rPr>
          <w:sz w:val="28"/>
          <w:szCs w:val="28"/>
        </w:rPr>
        <w:t>. New York: Palgrave Macmillan.</w:t>
      </w:r>
    </w:p>
    <w:p w14:paraId="60D1A2E6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 </w:t>
      </w:r>
    </w:p>
    <w:p w14:paraId="65634AB6" w14:textId="77777777" w:rsidR="004A2193" w:rsidRPr="004A2193" w:rsidRDefault="004A2193" w:rsidP="004A2193">
      <w:pPr>
        <w:rPr>
          <w:sz w:val="28"/>
          <w:szCs w:val="28"/>
        </w:rPr>
      </w:pPr>
    </w:p>
    <w:p w14:paraId="2D361D4E" w14:textId="77777777" w:rsidR="004A2193" w:rsidRPr="004A2193" w:rsidRDefault="004A2193" w:rsidP="004A2193">
      <w:pPr>
        <w:rPr>
          <w:b/>
          <w:sz w:val="28"/>
          <w:szCs w:val="28"/>
        </w:rPr>
      </w:pPr>
      <w:r w:rsidRPr="004A2193">
        <w:rPr>
          <w:b/>
          <w:sz w:val="28"/>
          <w:szCs w:val="28"/>
        </w:rPr>
        <w:t>CO-EDITED BOOKS</w:t>
      </w:r>
    </w:p>
    <w:p w14:paraId="100F167A" w14:textId="77777777" w:rsidR="004A2193" w:rsidRPr="004A2193" w:rsidRDefault="004A2193" w:rsidP="004A2193">
      <w:pPr>
        <w:rPr>
          <w:i/>
          <w:iCs/>
          <w:sz w:val="28"/>
          <w:szCs w:val="28"/>
        </w:rPr>
      </w:pPr>
    </w:p>
    <w:p w14:paraId="2DDDF155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lastRenderedPageBreak/>
        <w:t xml:space="preserve">Bacchi, C. &amp; Eveline, J. (Eds.) (2010). </w:t>
      </w:r>
      <w:r w:rsidRPr="004A2193">
        <w:rPr>
          <w:i/>
          <w:sz w:val="28"/>
          <w:szCs w:val="28"/>
        </w:rPr>
        <w:t>Mainstreaming Politics: Gendering Practices and Feminist Theory</w:t>
      </w:r>
      <w:r w:rsidRPr="004A2193">
        <w:rPr>
          <w:sz w:val="28"/>
          <w:szCs w:val="28"/>
        </w:rPr>
        <w:t xml:space="preserve">. Adelaide: University of Adelaide Press. Available as a free download. </w:t>
      </w:r>
    </w:p>
    <w:p w14:paraId="36800765" w14:textId="77777777" w:rsidR="004A2193" w:rsidRPr="004A2193" w:rsidRDefault="004A2193" w:rsidP="004A2193">
      <w:pPr>
        <w:rPr>
          <w:i/>
          <w:iCs/>
          <w:sz w:val="28"/>
          <w:szCs w:val="28"/>
        </w:rPr>
      </w:pPr>
    </w:p>
    <w:p w14:paraId="68A88C66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iCs/>
          <w:sz w:val="28"/>
          <w:szCs w:val="28"/>
        </w:rPr>
        <w:t xml:space="preserve">Nursey-Bray, P. &amp; Bacchi, C. (Eds). (2001). </w:t>
      </w:r>
      <w:r w:rsidRPr="004A2193">
        <w:rPr>
          <w:i/>
          <w:iCs/>
          <w:sz w:val="28"/>
          <w:szCs w:val="28"/>
        </w:rPr>
        <w:t>Left Directions: Is There a Third Way?</w:t>
      </w:r>
      <w:r w:rsidRPr="004A2193">
        <w:rPr>
          <w:sz w:val="28"/>
          <w:szCs w:val="28"/>
        </w:rPr>
        <w:t xml:space="preserve"> Perth: University of Western Australia Press.</w:t>
      </w:r>
    </w:p>
    <w:p w14:paraId="251F15AD" w14:textId="77777777" w:rsidR="004A2193" w:rsidRPr="004A2193" w:rsidRDefault="004A2193" w:rsidP="004A2193">
      <w:pPr>
        <w:rPr>
          <w:sz w:val="28"/>
          <w:szCs w:val="28"/>
        </w:rPr>
      </w:pPr>
    </w:p>
    <w:p w14:paraId="348F418D" w14:textId="77777777" w:rsidR="004A2193" w:rsidRPr="004A2193" w:rsidRDefault="004A2193" w:rsidP="004A2193">
      <w:pPr>
        <w:rPr>
          <w:sz w:val="28"/>
          <w:szCs w:val="28"/>
        </w:rPr>
      </w:pPr>
    </w:p>
    <w:p w14:paraId="76D27E6F" w14:textId="77777777" w:rsidR="004A2193" w:rsidRPr="004A2193" w:rsidRDefault="004A2193" w:rsidP="004A2193">
      <w:pPr>
        <w:rPr>
          <w:b/>
          <w:sz w:val="28"/>
          <w:szCs w:val="28"/>
        </w:rPr>
      </w:pPr>
      <w:r w:rsidRPr="004A2193">
        <w:rPr>
          <w:b/>
          <w:sz w:val="28"/>
          <w:szCs w:val="28"/>
        </w:rPr>
        <w:t>CHAPTERS IN BOOKS</w:t>
      </w:r>
    </w:p>
    <w:p w14:paraId="04495BB8" w14:textId="77777777" w:rsidR="004A2193" w:rsidRPr="004A2193" w:rsidRDefault="004A2193" w:rsidP="004A2193">
      <w:pPr>
        <w:rPr>
          <w:sz w:val="28"/>
          <w:szCs w:val="28"/>
        </w:rPr>
      </w:pPr>
    </w:p>
    <w:p w14:paraId="0D504AD5" w14:textId="77777777" w:rsidR="004A2193" w:rsidRPr="004A2193" w:rsidRDefault="004A2193" w:rsidP="004A2193">
      <w:pPr>
        <w:rPr>
          <w:sz w:val="28"/>
          <w:szCs w:val="28"/>
          <w:lang w:val="en-US"/>
        </w:rPr>
      </w:pPr>
      <w:r w:rsidRPr="004A2193">
        <w:rPr>
          <w:sz w:val="28"/>
          <w:szCs w:val="28"/>
          <w:lang w:val="en-US"/>
        </w:rPr>
        <w:t xml:space="preserve">Bacchi, C. &amp; Bonham, J. (2016). Poststructural Interview Analysis: Politicizing “personhood”. In C. Bacchi &amp; S. Goodwin, </w:t>
      </w:r>
      <w:r w:rsidRPr="004A2193">
        <w:rPr>
          <w:i/>
          <w:iCs/>
          <w:sz w:val="28"/>
          <w:szCs w:val="28"/>
          <w:lang w:val="en-US"/>
        </w:rPr>
        <w:t>Poststructural policy analysis: A guide to practice</w:t>
      </w:r>
      <w:r w:rsidRPr="004A2193">
        <w:rPr>
          <w:iCs/>
          <w:sz w:val="28"/>
          <w:szCs w:val="28"/>
          <w:lang w:val="en-US"/>
        </w:rPr>
        <w:t>.</w:t>
      </w:r>
      <w:r w:rsidRPr="004A2193">
        <w:rPr>
          <w:sz w:val="28"/>
          <w:szCs w:val="28"/>
          <w:lang w:val="en-US"/>
        </w:rPr>
        <w:t xml:space="preserve"> New York: Palgrave Macmillan, pp. 113-121. </w:t>
      </w:r>
    </w:p>
    <w:p w14:paraId="5C538E91" w14:textId="77777777" w:rsidR="004A2193" w:rsidRPr="004A2193" w:rsidRDefault="004A2193" w:rsidP="004A2193">
      <w:pPr>
        <w:rPr>
          <w:sz w:val="28"/>
          <w:szCs w:val="28"/>
        </w:rPr>
      </w:pPr>
    </w:p>
    <w:p w14:paraId="0C912B91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Bonham, J., Bacchi, C. &amp; Wanner, T. (2015). Gender and Cycling: Gendering cycling subjects and forming bikes, practices and spaces as gendered objects. In J. Bonham &amp; M. Johnson (Eds.), </w:t>
      </w:r>
      <w:r w:rsidRPr="004A2193">
        <w:rPr>
          <w:i/>
          <w:sz w:val="28"/>
          <w:szCs w:val="28"/>
        </w:rPr>
        <w:t>Cycling Futures</w:t>
      </w:r>
      <w:r w:rsidRPr="004A2193">
        <w:rPr>
          <w:sz w:val="28"/>
          <w:szCs w:val="28"/>
        </w:rPr>
        <w:t>. Adelaide: University of Adelaide Press, pp. 179-202. Book available as free download.</w:t>
      </w:r>
    </w:p>
    <w:p w14:paraId="384119D1" w14:textId="77777777" w:rsidR="004A2193" w:rsidRPr="004A2193" w:rsidRDefault="004A2193" w:rsidP="004A2193">
      <w:pPr>
        <w:rPr>
          <w:sz w:val="28"/>
          <w:szCs w:val="28"/>
        </w:rPr>
      </w:pPr>
    </w:p>
    <w:p w14:paraId="34882CFC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(2012). Strategic interventions and ontological politics: Research as political practice. In A. Bletsas and C. Beasley (Eds.), </w:t>
      </w:r>
      <w:r w:rsidRPr="004A2193">
        <w:rPr>
          <w:i/>
          <w:sz w:val="28"/>
          <w:szCs w:val="28"/>
        </w:rPr>
        <w:t xml:space="preserve">Engaging with Carol Bacchi: Strategic Interventions and Exchanges. </w:t>
      </w:r>
      <w:r w:rsidRPr="004A2193">
        <w:rPr>
          <w:sz w:val="28"/>
          <w:szCs w:val="28"/>
        </w:rPr>
        <w:t>Adelaide: University of Adelaide Press, pp. 141-56.</w:t>
      </w:r>
    </w:p>
    <w:p w14:paraId="67329304" w14:textId="77777777" w:rsidR="004A2193" w:rsidRPr="004A2193" w:rsidRDefault="004A2193" w:rsidP="004A2193">
      <w:pPr>
        <w:rPr>
          <w:sz w:val="28"/>
          <w:szCs w:val="28"/>
        </w:rPr>
      </w:pPr>
    </w:p>
    <w:p w14:paraId="1A3EE7A2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Beasley, C. &amp; Bacchi, C. (2012). Making politics fleshly: The ethic of social flesh (with Chris Beasley). In A. Bletsas &amp; C. Beasley (Eds.), </w:t>
      </w:r>
      <w:r w:rsidRPr="004A2193">
        <w:rPr>
          <w:i/>
          <w:sz w:val="28"/>
          <w:szCs w:val="28"/>
        </w:rPr>
        <w:t>Engaging with Carol Bacchi: Strategic Interventions and Exchanges</w:t>
      </w:r>
      <w:r w:rsidRPr="004A2193">
        <w:rPr>
          <w:sz w:val="28"/>
          <w:szCs w:val="28"/>
        </w:rPr>
        <w:t>. Adelaide: University of Adelaide Press, pp. 141-56.</w:t>
      </w:r>
    </w:p>
    <w:p w14:paraId="7A48E9E5" w14:textId="77777777" w:rsidR="004A2193" w:rsidRPr="004A2193" w:rsidRDefault="004A2193" w:rsidP="004A2193">
      <w:pPr>
        <w:rPr>
          <w:sz w:val="28"/>
          <w:szCs w:val="28"/>
        </w:rPr>
      </w:pPr>
    </w:p>
    <w:p w14:paraId="5A41F14C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&amp; Eveline, J. (2010). Approaches to gender mainstreaming: what’s the problem represented to be? In C. Bacchi &amp; J. Eveline (Eds.), </w:t>
      </w:r>
      <w:r w:rsidRPr="004A2193">
        <w:rPr>
          <w:i/>
          <w:sz w:val="28"/>
          <w:szCs w:val="28"/>
        </w:rPr>
        <w:t>Mainstreaming Politics: Gendering Practices and Feminist Theory</w:t>
      </w:r>
      <w:r w:rsidRPr="004A2193">
        <w:rPr>
          <w:sz w:val="28"/>
          <w:szCs w:val="28"/>
        </w:rPr>
        <w:t>. Adelaide: University of Adelaide Press, pp. 111-138.</w:t>
      </w:r>
    </w:p>
    <w:p w14:paraId="2ED2DB3C" w14:textId="77777777" w:rsidR="004A2193" w:rsidRPr="004A2193" w:rsidRDefault="004A2193" w:rsidP="004A2193">
      <w:pPr>
        <w:rPr>
          <w:sz w:val="28"/>
          <w:szCs w:val="28"/>
        </w:rPr>
      </w:pPr>
    </w:p>
    <w:p w14:paraId="6A31527A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Eveline, J. &amp; Bacchi, C. (2010). Power, Resistance and Reflexive Practice. In C. Bacchi &amp; J. Eveline (Eds.), </w:t>
      </w:r>
      <w:r w:rsidRPr="004A2193">
        <w:rPr>
          <w:i/>
          <w:sz w:val="28"/>
          <w:szCs w:val="28"/>
        </w:rPr>
        <w:t>Mainstreaming Politics: Gendering Practices and Feminist Theory</w:t>
      </w:r>
      <w:r w:rsidRPr="004A2193">
        <w:rPr>
          <w:sz w:val="28"/>
          <w:szCs w:val="28"/>
        </w:rPr>
        <w:t>. Adelaide: University of Adelaide Press, pp. 139-162.</w:t>
      </w:r>
    </w:p>
    <w:p w14:paraId="01360FAE" w14:textId="77777777" w:rsidR="004A2193" w:rsidRPr="004A2193" w:rsidRDefault="004A2193" w:rsidP="004A2193">
      <w:pPr>
        <w:rPr>
          <w:sz w:val="28"/>
          <w:szCs w:val="28"/>
        </w:rPr>
      </w:pPr>
    </w:p>
    <w:p w14:paraId="12043545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C., Mackenzie, C. &amp; Osborne, K. (2010). University-public sector research collaboration: mine the space, never mind the gap. In C. Bacchi &amp; J. </w:t>
      </w:r>
      <w:r w:rsidRPr="004A2193">
        <w:rPr>
          <w:sz w:val="28"/>
          <w:szCs w:val="28"/>
        </w:rPr>
        <w:lastRenderedPageBreak/>
        <w:t xml:space="preserve">Eveline (Eds.), </w:t>
      </w:r>
      <w:r w:rsidRPr="004A2193">
        <w:rPr>
          <w:i/>
          <w:sz w:val="28"/>
          <w:szCs w:val="28"/>
        </w:rPr>
        <w:t>Mainstreaming Politics: Gendering Practices and Feminist Theory</w:t>
      </w:r>
      <w:r w:rsidRPr="004A2193">
        <w:rPr>
          <w:sz w:val="28"/>
          <w:szCs w:val="28"/>
        </w:rPr>
        <w:t>. Adelaide: University of Adelaide Press, pp. 263-282.</w:t>
      </w:r>
    </w:p>
    <w:p w14:paraId="467C4E3E" w14:textId="77777777" w:rsidR="004A2193" w:rsidRPr="004A2193" w:rsidRDefault="004A2193" w:rsidP="004A2193">
      <w:pPr>
        <w:rPr>
          <w:sz w:val="28"/>
          <w:szCs w:val="28"/>
        </w:rPr>
      </w:pPr>
    </w:p>
    <w:p w14:paraId="29D26C04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(2009). The issue of intentionality in frame theory: The need for reflexive framing. In E. Lombardo, P. Meier &amp; Verloo, M. (Eds.), </w:t>
      </w:r>
      <w:r w:rsidRPr="004A2193">
        <w:rPr>
          <w:i/>
          <w:sz w:val="28"/>
          <w:szCs w:val="28"/>
        </w:rPr>
        <w:t>The Discursive Politics of Gender Equality: Stretching, Bending and Policymaking</w:t>
      </w:r>
      <w:r w:rsidRPr="004A2193">
        <w:rPr>
          <w:sz w:val="28"/>
          <w:szCs w:val="28"/>
        </w:rPr>
        <w:t>. London: Routledge, pp. 19-35.</w:t>
      </w:r>
    </w:p>
    <w:p w14:paraId="08869C30" w14:textId="77777777" w:rsidR="004A2193" w:rsidRPr="004A2193" w:rsidRDefault="004A2193" w:rsidP="004A2193">
      <w:pPr>
        <w:rPr>
          <w:sz w:val="28"/>
          <w:szCs w:val="28"/>
        </w:rPr>
      </w:pPr>
    </w:p>
    <w:p w14:paraId="2F22A2E6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(2006). Arguing for and against quotas: theoretical issues. In D. Dahlerup (Ed.), </w:t>
      </w:r>
      <w:r w:rsidRPr="004A2193">
        <w:rPr>
          <w:i/>
          <w:sz w:val="28"/>
          <w:szCs w:val="28"/>
        </w:rPr>
        <w:t>Gender Quotas in Politics—a Key to Equality?</w:t>
      </w:r>
      <w:r w:rsidRPr="004A2193">
        <w:rPr>
          <w:sz w:val="28"/>
          <w:szCs w:val="28"/>
        </w:rPr>
        <w:t xml:space="preserve"> New York: Routledge, pp. 32-52. </w:t>
      </w:r>
    </w:p>
    <w:p w14:paraId="5ED013A4" w14:textId="77777777" w:rsidR="004A2193" w:rsidRPr="004A2193" w:rsidRDefault="004A2193" w:rsidP="004A2193">
      <w:pPr>
        <w:rPr>
          <w:sz w:val="28"/>
          <w:szCs w:val="28"/>
        </w:rPr>
      </w:pPr>
    </w:p>
    <w:p w14:paraId="6F8E5C5B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&amp; Beasley, C. (2005). Reproductive Technology and the Political Limits of Care. In M. Shildrick &amp; R. Mytikiuk (Eds.), </w:t>
      </w:r>
      <w:r w:rsidRPr="004A2193">
        <w:rPr>
          <w:i/>
          <w:sz w:val="28"/>
          <w:szCs w:val="28"/>
        </w:rPr>
        <w:t>Ethics of the Body: Postconventional Approaches.</w:t>
      </w:r>
      <w:r w:rsidRPr="004A2193">
        <w:rPr>
          <w:sz w:val="28"/>
          <w:szCs w:val="28"/>
        </w:rPr>
        <w:t xml:space="preserve"> Cambridge, MA: MIT Press, pp. 175-194. </w:t>
      </w:r>
    </w:p>
    <w:p w14:paraId="437A10D6" w14:textId="77777777" w:rsidR="004A2193" w:rsidRPr="004A2193" w:rsidRDefault="004A2193" w:rsidP="004A2193">
      <w:pPr>
        <w:rPr>
          <w:sz w:val="28"/>
          <w:szCs w:val="28"/>
        </w:rPr>
      </w:pPr>
    </w:p>
    <w:p w14:paraId="3CE4AC4C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(2004). Policy. In P. Essed, D. Goldberg &amp; A. Koboyashi (Eds.), </w:t>
      </w:r>
      <w:r w:rsidRPr="004A2193">
        <w:rPr>
          <w:i/>
          <w:sz w:val="28"/>
          <w:szCs w:val="28"/>
        </w:rPr>
        <w:t>A Companion to Gender Studies</w:t>
      </w:r>
      <w:r w:rsidRPr="004A2193">
        <w:rPr>
          <w:sz w:val="28"/>
          <w:szCs w:val="28"/>
        </w:rPr>
        <w:t>. London: Blackwell, pp. 181-191.</w:t>
      </w:r>
    </w:p>
    <w:p w14:paraId="2BB2AF2F" w14:textId="77777777" w:rsidR="004A2193" w:rsidRPr="004A2193" w:rsidRDefault="004A2193" w:rsidP="004A2193">
      <w:pPr>
        <w:rPr>
          <w:sz w:val="28"/>
          <w:szCs w:val="28"/>
        </w:rPr>
      </w:pPr>
    </w:p>
    <w:p w14:paraId="00F7742C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(2003). The Practice of Affirmative Action Policies: Explaining resistances and how these affect results. In I. Boerefijn, F. Coomans, J. Goldschmidt, R. Holtmatt, and R. Wolleswinkel (Eds.), </w:t>
      </w:r>
      <w:r w:rsidRPr="004A2193">
        <w:rPr>
          <w:i/>
          <w:sz w:val="28"/>
          <w:szCs w:val="28"/>
        </w:rPr>
        <w:t>Temporary Special Measures: Accelerating De Facto Equality of Women Under Article 4(1) UN Convention on the Elimination of All Forms of Discrimination Against Women</w:t>
      </w:r>
      <w:r w:rsidRPr="004A2193">
        <w:rPr>
          <w:sz w:val="28"/>
          <w:szCs w:val="28"/>
        </w:rPr>
        <w:t>. Oxford: Intersentia, pp. 75-95.</w:t>
      </w:r>
    </w:p>
    <w:p w14:paraId="30306426" w14:textId="77777777" w:rsidR="004A2193" w:rsidRPr="004A2193" w:rsidRDefault="004A2193" w:rsidP="004A2193">
      <w:pPr>
        <w:rPr>
          <w:sz w:val="28"/>
          <w:szCs w:val="28"/>
        </w:rPr>
      </w:pPr>
    </w:p>
    <w:p w14:paraId="4B7EC711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(2002). Achieving Equality for Women in Academia: Finding a way through the "equity" maze. In M. M. Nilson (Ed.), </w:t>
      </w:r>
      <w:r w:rsidRPr="004A2193">
        <w:rPr>
          <w:i/>
          <w:sz w:val="28"/>
          <w:szCs w:val="28"/>
        </w:rPr>
        <w:t>Women in Academia: Nordic Perspectives.</w:t>
      </w:r>
      <w:r w:rsidRPr="004A2193">
        <w:rPr>
          <w:sz w:val="28"/>
          <w:szCs w:val="28"/>
        </w:rPr>
        <w:t xml:space="preserve"> Oslo: NorFa (Nordic Academy for Advanced Studies), pp. 12-19.</w:t>
      </w:r>
    </w:p>
    <w:p w14:paraId="59A7C488" w14:textId="77777777" w:rsidR="004A2193" w:rsidRPr="004A2193" w:rsidRDefault="004A2193" w:rsidP="004A2193">
      <w:pPr>
        <w:rPr>
          <w:sz w:val="28"/>
          <w:szCs w:val="28"/>
        </w:rPr>
      </w:pPr>
    </w:p>
    <w:p w14:paraId="142B8667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(2001). Dealing with "difference": beyond "multiple subjectivities". In P. Nursey-Bray &amp; C. Bacchi (Eds.), </w:t>
      </w:r>
      <w:r w:rsidRPr="004A2193">
        <w:rPr>
          <w:i/>
          <w:sz w:val="28"/>
          <w:szCs w:val="28"/>
        </w:rPr>
        <w:t>Left Directions: Is There a Third Way?</w:t>
      </w:r>
      <w:r w:rsidRPr="004A2193">
        <w:rPr>
          <w:sz w:val="28"/>
          <w:szCs w:val="28"/>
        </w:rPr>
        <w:t xml:space="preserve"> Perth: University of Western Australia Press, pp. 110-122.</w:t>
      </w:r>
    </w:p>
    <w:p w14:paraId="64CFCD98" w14:textId="77777777" w:rsidR="004A2193" w:rsidRPr="004A2193" w:rsidRDefault="004A2193" w:rsidP="004A2193">
      <w:pPr>
        <w:rPr>
          <w:sz w:val="28"/>
          <w:szCs w:val="28"/>
        </w:rPr>
      </w:pPr>
    </w:p>
    <w:p w14:paraId="130F388F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Nursey-Bray, P. &amp; Bacchi, C. (2001). Socialism and the Third Way. In P. Nursey-Bray &amp; C. Bacchi (Eds.), </w:t>
      </w:r>
      <w:r w:rsidRPr="004A2193">
        <w:rPr>
          <w:i/>
          <w:sz w:val="28"/>
          <w:szCs w:val="28"/>
        </w:rPr>
        <w:t>Left Directions: Is There a Third Way?</w:t>
      </w:r>
      <w:r w:rsidRPr="004A2193">
        <w:rPr>
          <w:sz w:val="28"/>
          <w:szCs w:val="28"/>
        </w:rPr>
        <w:t xml:space="preserve"> Perth: University of Western Australia Press, pp. 1-11.</w:t>
      </w:r>
    </w:p>
    <w:p w14:paraId="49F96E7C" w14:textId="77777777" w:rsidR="004A2193" w:rsidRPr="004A2193" w:rsidRDefault="004A2193" w:rsidP="004A2193">
      <w:pPr>
        <w:rPr>
          <w:sz w:val="28"/>
          <w:szCs w:val="28"/>
        </w:rPr>
      </w:pPr>
    </w:p>
    <w:p w14:paraId="01106F28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(2001). Managing Equity: Mainstreaming and "Diversity" in Australian Universities. In A. Brooks &amp; A. Mackinnon (Eds.), </w:t>
      </w:r>
      <w:r w:rsidRPr="004A2193">
        <w:rPr>
          <w:i/>
          <w:sz w:val="28"/>
          <w:szCs w:val="28"/>
        </w:rPr>
        <w:t xml:space="preserve">Gender and the </w:t>
      </w:r>
      <w:r w:rsidRPr="004A2193">
        <w:rPr>
          <w:i/>
          <w:sz w:val="28"/>
          <w:szCs w:val="28"/>
        </w:rPr>
        <w:lastRenderedPageBreak/>
        <w:t>Restructured University: Changing Management and Culture in Higher Education</w:t>
      </w:r>
      <w:r w:rsidRPr="004A2193">
        <w:rPr>
          <w:sz w:val="28"/>
          <w:szCs w:val="28"/>
        </w:rPr>
        <w:t>. Buckingham: Open University Press, pp. 119-135.</w:t>
      </w:r>
    </w:p>
    <w:p w14:paraId="6E84F86B" w14:textId="77777777" w:rsidR="004A2193" w:rsidRPr="004A2193" w:rsidRDefault="004A2193" w:rsidP="004A2193">
      <w:pPr>
        <w:rPr>
          <w:sz w:val="28"/>
          <w:szCs w:val="28"/>
        </w:rPr>
      </w:pPr>
    </w:p>
    <w:p w14:paraId="7E3B051F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(2000). Shifting Policy Frameworks: Disclosure and Discipline. In P. Corcoran &amp; V. Spencer (Eds.), </w:t>
      </w:r>
      <w:r w:rsidRPr="004A2193">
        <w:rPr>
          <w:i/>
          <w:sz w:val="28"/>
          <w:szCs w:val="28"/>
        </w:rPr>
        <w:t>Disclosures</w:t>
      </w:r>
      <w:r w:rsidRPr="004A2193">
        <w:rPr>
          <w:sz w:val="28"/>
          <w:szCs w:val="28"/>
        </w:rPr>
        <w:t>. London: Ashgate, pp. 100-117.</w:t>
      </w:r>
    </w:p>
    <w:p w14:paraId="3940835A" w14:textId="77777777" w:rsidR="004A2193" w:rsidRPr="004A2193" w:rsidRDefault="004A2193" w:rsidP="004A2193">
      <w:pPr>
        <w:rPr>
          <w:sz w:val="28"/>
          <w:szCs w:val="28"/>
        </w:rPr>
      </w:pPr>
    </w:p>
    <w:p w14:paraId="7AFBEEBB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(1999). "Rolling back the state?" Feminism, theory and policy. In L. Hancock (Ed.), </w:t>
      </w:r>
      <w:r w:rsidRPr="004A2193">
        <w:rPr>
          <w:i/>
          <w:sz w:val="28"/>
          <w:szCs w:val="28"/>
        </w:rPr>
        <w:t>Women, Public Policy and the State</w:t>
      </w:r>
      <w:r w:rsidRPr="004A2193">
        <w:rPr>
          <w:sz w:val="28"/>
          <w:szCs w:val="28"/>
        </w:rPr>
        <w:t>. Melbourne: Macmillan, pp. 54-71.</w:t>
      </w:r>
    </w:p>
    <w:p w14:paraId="2E027060" w14:textId="77777777" w:rsidR="004A2193" w:rsidRPr="004A2193" w:rsidRDefault="004A2193" w:rsidP="004A2193">
      <w:pPr>
        <w:rPr>
          <w:sz w:val="28"/>
          <w:szCs w:val="28"/>
        </w:rPr>
      </w:pPr>
    </w:p>
    <w:p w14:paraId="2E9DD0D8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(1998). Changing the Sexual Harassment Agenda. In M. Gatens &amp; A. Mackinnon (Eds.), </w:t>
      </w:r>
      <w:r w:rsidRPr="004A2193">
        <w:rPr>
          <w:i/>
          <w:sz w:val="28"/>
          <w:szCs w:val="28"/>
        </w:rPr>
        <w:t>Gender and Institutions: Welfare, Work and Citizenship</w:t>
      </w:r>
      <w:r w:rsidRPr="004A2193">
        <w:rPr>
          <w:sz w:val="28"/>
          <w:szCs w:val="28"/>
        </w:rPr>
        <w:t>. Cambridge: Cambridge University Press, pp. 75-89.</w:t>
      </w:r>
    </w:p>
    <w:p w14:paraId="7761AA42" w14:textId="77777777" w:rsidR="004A2193" w:rsidRPr="004A2193" w:rsidRDefault="004A2193" w:rsidP="004A2193">
      <w:pPr>
        <w:rPr>
          <w:sz w:val="28"/>
          <w:szCs w:val="28"/>
        </w:rPr>
      </w:pPr>
    </w:p>
    <w:p w14:paraId="78CDA43A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(1997). La teoría encuentra a la práctica: acciones afirmativas politica de categorías. In C. Laudano (Ed.) </w:t>
      </w:r>
      <w:r w:rsidRPr="004A2193">
        <w:rPr>
          <w:i/>
          <w:sz w:val="28"/>
          <w:szCs w:val="28"/>
        </w:rPr>
        <w:t>Mujeres en el Fin de Siglo: Desafios y Controversias</w:t>
      </w:r>
      <w:r w:rsidRPr="004A2193">
        <w:rPr>
          <w:sz w:val="28"/>
          <w:szCs w:val="28"/>
        </w:rPr>
        <w:t>. Buenos Aires: La Universidad de la Plata, pp. 69-87.</w:t>
      </w:r>
    </w:p>
    <w:p w14:paraId="042247D3" w14:textId="77777777" w:rsidR="004A2193" w:rsidRPr="004A2193" w:rsidRDefault="004A2193" w:rsidP="004A2193">
      <w:pPr>
        <w:rPr>
          <w:sz w:val="28"/>
          <w:szCs w:val="28"/>
        </w:rPr>
      </w:pPr>
    </w:p>
    <w:p w14:paraId="322A1BC8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(1997). What's the Problem? An approach to women and education policy. In J. Gill &amp; M. Dyer (Eds.), </w:t>
      </w:r>
      <w:r w:rsidRPr="004A2193">
        <w:rPr>
          <w:i/>
          <w:sz w:val="28"/>
          <w:szCs w:val="28"/>
        </w:rPr>
        <w:t>School Days: Past, Present and Future: Education of Girls in 20th Century Australia.</w:t>
      </w:r>
      <w:r w:rsidRPr="004A2193">
        <w:rPr>
          <w:sz w:val="28"/>
          <w:szCs w:val="28"/>
        </w:rPr>
        <w:t xml:space="preserve"> Adelaide: Research Centre for Gender Studies and the Faculty of Education, University of South Australia, pp. 11-16.</w:t>
      </w:r>
    </w:p>
    <w:p w14:paraId="14788EFE" w14:textId="77777777" w:rsidR="004A2193" w:rsidRPr="004A2193" w:rsidRDefault="004A2193" w:rsidP="004A2193">
      <w:pPr>
        <w:rPr>
          <w:sz w:val="28"/>
          <w:szCs w:val="28"/>
        </w:rPr>
      </w:pPr>
    </w:p>
    <w:p w14:paraId="701256C0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(1993). Race Regeneration and Social Purity: A Study of the Social Attitudes of Canada's English-Speaking Suffragists. In J.M. Bumstead (Ed.), </w:t>
      </w:r>
      <w:r w:rsidRPr="004A2193">
        <w:rPr>
          <w:i/>
          <w:sz w:val="28"/>
          <w:szCs w:val="28"/>
        </w:rPr>
        <w:t>Interpreting Canada's Past</w:t>
      </w:r>
      <w:r w:rsidRPr="004A2193">
        <w:rPr>
          <w:sz w:val="28"/>
          <w:szCs w:val="28"/>
        </w:rPr>
        <w:t>, Vol. II, 2nd edition. Toronto: Oxford University Press, pp. 27-53.</w:t>
      </w:r>
    </w:p>
    <w:p w14:paraId="0A96F199" w14:textId="77777777" w:rsidR="004A2193" w:rsidRPr="004A2193" w:rsidRDefault="004A2193" w:rsidP="004A2193">
      <w:pPr>
        <w:rPr>
          <w:sz w:val="28"/>
          <w:szCs w:val="28"/>
        </w:rPr>
      </w:pPr>
    </w:p>
    <w:p w14:paraId="5BBF3925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(1991). Feminism, Antidiscrimination Legislation and the Meaning of Equality. In E. Meehan and S. Sevenhuijsen (Eds.), </w:t>
      </w:r>
      <w:r w:rsidRPr="004A2193">
        <w:rPr>
          <w:i/>
          <w:sz w:val="28"/>
          <w:szCs w:val="28"/>
        </w:rPr>
        <w:t>Equality Politics and Gender</w:t>
      </w:r>
      <w:r w:rsidRPr="004A2193">
        <w:rPr>
          <w:sz w:val="28"/>
          <w:szCs w:val="28"/>
        </w:rPr>
        <w:t>. London: Sage, pp.  71-87.</w:t>
      </w:r>
    </w:p>
    <w:p w14:paraId="520033FB" w14:textId="77777777" w:rsidR="004A2193" w:rsidRPr="004A2193" w:rsidRDefault="004A2193" w:rsidP="004A2193">
      <w:pPr>
        <w:rPr>
          <w:sz w:val="28"/>
          <w:szCs w:val="28"/>
        </w:rPr>
      </w:pPr>
    </w:p>
    <w:p w14:paraId="6CD70178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(1986). The Woman Question in South Australia. In E. Richards (Ed.), </w:t>
      </w:r>
      <w:r w:rsidRPr="004A2193">
        <w:rPr>
          <w:i/>
          <w:sz w:val="28"/>
          <w:szCs w:val="28"/>
        </w:rPr>
        <w:t>The Flinders History of South Australia</w:t>
      </w:r>
      <w:r w:rsidRPr="004A2193">
        <w:rPr>
          <w:sz w:val="28"/>
          <w:szCs w:val="28"/>
        </w:rPr>
        <w:t>. Adelaide: Wakefield University Press, pp. 403-432.</w:t>
      </w:r>
    </w:p>
    <w:p w14:paraId="0F6037E8" w14:textId="77777777" w:rsidR="004A2193" w:rsidRPr="004A2193" w:rsidRDefault="004A2193" w:rsidP="004A2193">
      <w:pPr>
        <w:rPr>
          <w:sz w:val="28"/>
          <w:szCs w:val="28"/>
        </w:rPr>
      </w:pPr>
    </w:p>
    <w:p w14:paraId="794D748D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(1986). Women as voters: "big brother scolds us". In D. Rawson (Ed.), </w:t>
      </w:r>
      <w:r w:rsidRPr="004A2193">
        <w:rPr>
          <w:i/>
          <w:sz w:val="28"/>
          <w:szCs w:val="28"/>
        </w:rPr>
        <w:t>Blast, Budge or Bypass: Towards a Social Democratic Australia</w:t>
      </w:r>
      <w:r w:rsidRPr="004A2193">
        <w:rPr>
          <w:sz w:val="28"/>
          <w:szCs w:val="28"/>
        </w:rPr>
        <w:t>. Canberra: ANU Press, pp. 15-23.</w:t>
      </w:r>
    </w:p>
    <w:p w14:paraId="2B7D4B0C" w14:textId="77777777" w:rsidR="004A2193" w:rsidRPr="004A2193" w:rsidRDefault="004A2193" w:rsidP="004A2193">
      <w:pPr>
        <w:rPr>
          <w:sz w:val="28"/>
          <w:szCs w:val="28"/>
        </w:rPr>
      </w:pPr>
    </w:p>
    <w:p w14:paraId="00B4CEB9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(1985). Labor and the Woman's Vote. In D. Jaensch &amp; N. Bierbaum (Eds.), </w:t>
      </w:r>
      <w:r w:rsidRPr="004A2193">
        <w:rPr>
          <w:i/>
          <w:sz w:val="28"/>
          <w:szCs w:val="28"/>
        </w:rPr>
        <w:t>The Hawke Government: Past, Present and Future</w:t>
      </w:r>
      <w:r w:rsidRPr="004A2193">
        <w:rPr>
          <w:sz w:val="28"/>
          <w:szCs w:val="28"/>
        </w:rPr>
        <w:t>. Adelaide: Flinders University Press.</w:t>
      </w:r>
    </w:p>
    <w:p w14:paraId="336B4DFF" w14:textId="77777777" w:rsidR="004A2193" w:rsidRPr="004A2193" w:rsidRDefault="004A2193" w:rsidP="004A2193">
      <w:pPr>
        <w:rPr>
          <w:sz w:val="28"/>
          <w:szCs w:val="28"/>
        </w:rPr>
      </w:pPr>
    </w:p>
    <w:p w14:paraId="369C11B8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(1981). First-Wave Feminism: History's Judgement. In N. Grieve &amp; P. Grimshaw (Eds.), </w:t>
      </w:r>
      <w:r w:rsidRPr="004A2193">
        <w:rPr>
          <w:i/>
          <w:sz w:val="28"/>
          <w:szCs w:val="28"/>
        </w:rPr>
        <w:t>Australian Women: Feminist Perspectives</w:t>
      </w:r>
      <w:r w:rsidRPr="004A2193">
        <w:rPr>
          <w:sz w:val="28"/>
          <w:szCs w:val="28"/>
        </w:rPr>
        <w:t>. Melbourne: Oxford University Press, pp. 156-167. Translated into Japanese, 1986.</w:t>
      </w:r>
    </w:p>
    <w:p w14:paraId="1C609C45" w14:textId="77777777" w:rsidR="004A2193" w:rsidRPr="004A2193" w:rsidRDefault="004A2193" w:rsidP="004A2193">
      <w:pPr>
        <w:rPr>
          <w:sz w:val="28"/>
          <w:szCs w:val="28"/>
        </w:rPr>
      </w:pPr>
    </w:p>
    <w:p w14:paraId="4157CBBF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(1980). Evolution, Eugenics and Women: The Impact of Scientific Theories on Attitudes towards Women, 1870-1920. In E. Windshuttle (Ed.), </w:t>
      </w:r>
      <w:r w:rsidRPr="004A2193">
        <w:rPr>
          <w:i/>
          <w:sz w:val="28"/>
          <w:szCs w:val="28"/>
        </w:rPr>
        <w:t>Women, Class and History.</w:t>
      </w:r>
      <w:r w:rsidRPr="004A2193">
        <w:rPr>
          <w:sz w:val="28"/>
          <w:szCs w:val="28"/>
        </w:rPr>
        <w:t xml:space="preserve"> Melbourne: Fontana/Collins, pp. 132-156.</w:t>
      </w:r>
    </w:p>
    <w:p w14:paraId="60303F91" w14:textId="77777777" w:rsidR="004A2193" w:rsidRPr="004A2193" w:rsidRDefault="004A2193" w:rsidP="004A2193">
      <w:pPr>
        <w:rPr>
          <w:sz w:val="28"/>
          <w:szCs w:val="28"/>
        </w:rPr>
      </w:pPr>
    </w:p>
    <w:p w14:paraId="36038E12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(1979). Divided Allegiances: The Response of Farm and Labour Women to Suffrage. In L. Kealey (Ed.), </w:t>
      </w:r>
      <w:r w:rsidRPr="004A2193">
        <w:rPr>
          <w:i/>
          <w:sz w:val="28"/>
          <w:szCs w:val="28"/>
        </w:rPr>
        <w:t>A Not Unreasonable Claim: Women and Reform in Canada, 1880s-1920s.</w:t>
      </w:r>
      <w:r w:rsidRPr="004A2193">
        <w:rPr>
          <w:sz w:val="28"/>
          <w:szCs w:val="28"/>
        </w:rPr>
        <w:t xml:space="preserve"> Toronto: The Women's Press, pp. 89-108.</w:t>
      </w:r>
    </w:p>
    <w:p w14:paraId="416E0DB3" w14:textId="77777777" w:rsidR="004A2193" w:rsidRPr="004A2193" w:rsidRDefault="004A2193" w:rsidP="004A2193">
      <w:pPr>
        <w:rPr>
          <w:sz w:val="28"/>
          <w:szCs w:val="28"/>
        </w:rPr>
      </w:pPr>
    </w:p>
    <w:p w14:paraId="3610589B" w14:textId="77777777" w:rsidR="004A2193" w:rsidRPr="004A2193" w:rsidRDefault="004A2193" w:rsidP="004A2193">
      <w:pPr>
        <w:rPr>
          <w:b/>
          <w:sz w:val="28"/>
          <w:szCs w:val="28"/>
        </w:rPr>
      </w:pPr>
      <w:r w:rsidRPr="004A2193">
        <w:rPr>
          <w:b/>
          <w:sz w:val="28"/>
          <w:szCs w:val="28"/>
        </w:rPr>
        <w:t>ARTICLES IN REFEREED JOURNALS</w:t>
      </w:r>
    </w:p>
    <w:p w14:paraId="2C23FE36" w14:textId="77777777" w:rsidR="004A2193" w:rsidRPr="004A2193" w:rsidRDefault="004A2193" w:rsidP="004A2193">
      <w:pPr>
        <w:rPr>
          <w:sz w:val="28"/>
          <w:szCs w:val="28"/>
        </w:rPr>
      </w:pPr>
    </w:p>
    <w:p w14:paraId="7BDC3787" w14:textId="48E4545E" w:rsidR="004A2193" w:rsidRDefault="004A2193" w:rsidP="004A2193">
      <w:pPr>
        <w:rPr>
          <w:sz w:val="28"/>
          <w:szCs w:val="28"/>
          <w:lang w:val="en-US"/>
        </w:rPr>
      </w:pPr>
      <w:r w:rsidRPr="004A2193">
        <w:rPr>
          <w:sz w:val="28"/>
          <w:szCs w:val="28"/>
          <w:lang w:val="en-US"/>
        </w:rPr>
        <w:t xml:space="preserve">Bacchi, C. (2018) with F. Baum et al. Understanding Australian policies on public health using social and political science theories: reflections from an Academy of the Social Sciences in Australia Workshop. </w:t>
      </w:r>
      <w:r w:rsidRPr="004A2193">
        <w:rPr>
          <w:i/>
          <w:sz w:val="28"/>
          <w:szCs w:val="28"/>
          <w:lang w:val="en-US"/>
        </w:rPr>
        <w:t>Health Promotion International</w:t>
      </w:r>
      <w:r w:rsidRPr="004A2193">
        <w:rPr>
          <w:sz w:val="28"/>
          <w:szCs w:val="28"/>
          <w:lang w:val="en-US"/>
        </w:rPr>
        <w:t>, 1-14.</w:t>
      </w:r>
    </w:p>
    <w:p w14:paraId="7A85873E" w14:textId="77777777" w:rsidR="00601F9C" w:rsidRPr="004A2193" w:rsidRDefault="00601F9C" w:rsidP="004A2193">
      <w:pPr>
        <w:rPr>
          <w:sz w:val="28"/>
          <w:szCs w:val="28"/>
          <w:lang w:val="en-US"/>
        </w:rPr>
      </w:pPr>
    </w:p>
    <w:p w14:paraId="4A4B350C" w14:textId="6FA24158" w:rsidR="004A2193" w:rsidRDefault="004A2193" w:rsidP="004A2193">
      <w:pPr>
        <w:rPr>
          <w:sz w:val="28"/>
          <w:szCs w:val="28"/>
          <w:lang w:val="en-US"/>
        </w:rPr>
      </w:pPr>
      <w:r w:rsidRPr="004A2193">
        <w:rPr>
          <w:sz w:val="28"/>
          <w:szCs w:val="28"/>
          <w:lang w:val="en-US"/>
        </w:rPr>
        <w:t xml:space="preserve">Bacchi, C. (2018). Drug Problematizations and Politics: Deploying a poststructural analytic strategy, </w:t>
      </w:r>
      <w:r w:rsidRPr="004A2193">
        <w:rPr>
          <w:i/>
          <w:sz w:val="28"/>
          <w:szCs w:val="28"/>
          <w:lang w:val="en-US"/>
        </w:rPr>
        <w:t>Contemporary Drug Problems</w:t>
      </w:r>
      <w:r w:rsidRPr="004A2193">
        <w:rPr>
          <w:sz w:val="28"/>
          <w:szCs w:val="28"/>
          <w:lang w:val="en-US"/>
        </w:rPr>
        <w:t>, 45(1): 3-14. DOI: 10.1177/009/450917748760.</w:t>
      </w:r>
    </w:p>
    <w:p w14:paraId="3EB1B57E" w14:textId="77777777" w:rsidR="00601F9C" w:rsidRPr="004A2193" w:rsidRDefault="00601F9C" w:rsidP="004A2193">
      <w:pPr>
        <w:rPr>
          <w:sz w:val="28"/>
          <w:szCs w:val="28"/>
          <w:lang w:val="en-US"/>
        </w:rPr>
      </w:pPr>
    </w:p>
    <w:p w14:paraId="423EE2B4" w14:textId="428C8B99" w:rsidR="004A2193" w:rsidRDefault="004A2193" w:rsidP="004A2193">
      <w:pPr>
        <w:rPr>
          <w:sz w:val="28"/>
          <w:szCs w:val="28"/>
          <w:lang w:val="en-US"/>
        </w:rPr>
      </w:pPr>
      <w:r w:rsidRPr="004A2193">
        <w:rPr>
          <w:sz w:val="28"/>
          <w:szCs w:val="28"/>
          <w:lang w:val="en-US"/>
        </w:rPr>
        <w:t xml:space="preserve">Bacchi, C. (2017). Policies as Gendering Practices: Re-Viewing Categorical Distinctions. </w:t>
      </w:r>
      <w:r w:rsidRPr="004A2193">
        <w:rPr>
          <w:i/>
          <w:sz w:val="28"/>
          <w:szCs w:val="28"/>
          <w:lang w:val="en-US"/>
        </w:rPr>
        <w:t>Journal of Women, Politics and Policy</w:t>
      </w:r>
      <w:r w:rsidRPr="004A2193">
        <w:rPr>
          <w:sz w:val="28"/>
          <w:szCs w:val="28"/>
          <w:lang w:val="en-US"/>
        </w:rPr>
        <w:t xml:space="preserve">, 38(1): 20-41. </w:t>
      </w:r>
    </w:p>
    <w:p w14:paraId="24D44AD8" w14:textId="77777777" w:rsidR="00601F9C" w:rsidRPr="004A2193" w:rsidRDefault="00601F9C" w:rsidP="004A2193">
      <w:pPr>
        <w:rPr>
          <w:sz w:val="28"/>
          <w:szCs w:val="28"/>
          <w:lang w:val="en-US"/>
        </w:rPr>
      </w:pPr>
    </w:p>
    <w:p w14:paraId="018BE8F6" w14:textId="7F480746" w:rsidR="004A2193" w:rsidRDefault="004A2193" w:rsidP="004A2193">
      <w:pPr>
        <w:rPr>
          <w:sz w:val="28"/>
          <w:szCs w:val="28"/>
          <w:lang w:val="en-US"/>
        </w:rPr>
      </w:pPr>
      <w:r w:rsidRPr="004A2193">
        <w:rPr>
          <w:sz w:val="28"/>
          <w:szCs w:val="28"/>
          <w:lang w:val="en-US"/>
        </w:rPr>
        <w:t xml:space="preserve">Bonham, J. &amp; Bacchi, C. (2017). Cycling “subjects” in ongoing-formation: The politics of interviews and interview analysis. </w:t>
      </w:r>
      <w:r w:rsidRPr="004A2193">
        <w:rPr>
          <w:i/>
          <w:sz w:val="28"/>
          <w:szCs w:val="28"/>
          <w:lang w:val="en-US"/>
        </w:rPr>
        <w:t>The Journal of Sociology</w:t>
      </w:r>
      <w:r w:rsidRPr="004A2193">
        <w:rPr>
          <w:sz w:val="28"/>
          <w:szCs w:val="28"/>
          <w:lang w:val="en-US"/>
        </w:rPr>
        <w:t xml:space="preserve">, 53(3): 687-703. </w:t>
      </w:r>
    </w:p>
    <w:p w14:paraId="094BFB39" w14:textId="77777777" w:rsidR="00601F9C" w:rsidRPr="004A2193" w:rsidRDefault="00601F9C" w:rsidP="004A2193">
      <w:pPr>
        <w:rPr>
          <w:sz w:val="28"/>
          <w:szCs w:val="28"/>
          <w:lang w:val="en-US"/>
        </w:rPr>
      </w:pPr>
      <w:bookmarkStart w:id="0" w:name="_GoBack"/>
      <w:bookmarkEnd w:id="0"/>
    </w:p>
    <w:p w14:paraId="6F74E979" w14:textId="77777777" w:rsidR="004A2193" w:rsidRPr="004A2193" w:rsidRDefault="004A2193" w:rsidP="004A2193">
      <w:pPr>
        <w:rPr>
          <w:sz w:val="28"/>
          <w:szCs w:val="28"/>
          <w:lang w:val="en-US"/>
        </w:rPr>
      </w:pPr>
      <w:r w:rsidRPr="004A2193">
        <w:rPr>
          <w:sz w:val="28"/>
          <w:szCs w:val="28"/>
          <w:lang w:val="en-US"/>
        </w:rPr>
        <w:t xml:space="preserve">Bacchi, C. (2016). Problematizations in Health Policy: Questioning how “Problems” are Constituted in Policies. </w:t>
      </w:r>
      <w:r w:rsidRPr="004A2193">
        <w:rPr>
          <w:i/>
          <w:sz w:val="28"/>
          <w:szCs w:val="28"/>
          <w:lang w:val="en-US"/>
        </w:rPr>
        <w:t>Sage Open,</w:t>
      </w:r>
      <w:r w:rsidRPr="004A2193">
        <w:rPr>
          <w:sz w:val="28"/>
          <w:szCs w:val="28"/>
          <w:lang w:val="en-US"/>
        </w:rPr>
        <w:t xml:space="preserve"> April-June: 1-16. DOI: 10.11771/21582440/6653986.</w:t>
      </w:r>
    </w:p>
    <w:p w14:paraId="732DCB6E" w14:textId="77777777" w:rsidR="004A2193" w:rsidRPr="004A2193" w:rsidRDefault="004A2193" w:rsidP="004A2193">
      <w:pPr>
        <w:rPr>
          <w:sz w:val="28"/>
          <w:szCs w:val="28"/>
          <w:lang w:val="en-US"/>
        </w:rPr>
      </w:pPr>
    </w:p>
    <w:p w14:paraId="3EE225BC" w14:textId="77777777" w:rsidR="004A2193" w:rsidRPr="004A2193" w:rsidRDefault="004A2193" w:rsidP="004A2193">
      <w:pPr>
        <w:rPr>
          <w:sz w:val="28"/>
          <w:szCs w:val="28"/>
          <w:lang w:val="en-US"/>
        </w:rPr>
      </w:pPr>
      <w:r w:rsidRPr="004A2193">
        <w:rPr>
          <w:sz w:val="28"/>
          <w:szCs w:val="28"/>
          <w:lang w:val="en-US"/>
        </w:rPr>
        <w:lastRenderedPageBreak/>
        <w:t xml:space="preserve">Bacchi, C. (2015). Problematizations in Alcohol Policy: WHO’s “alcohol problems”’, </w:t>
      </w:r>
      <w:r w:rsidRPr="004A2193">
        <w:rPr>
          <w:i/>
          <w:sz w:val="28"/>
          <w:szCs w:val="28"/>
          <w:lang w:val="en-US"/>
        </w:rPr>
        <w:t>Contemporary Drug Problems</w:t>
      </w:r>
      <w:r w:rsidRPr="004A2193">
        <w:rPr>
          <w:sz w:val="28"/>
          <w:szCs w:val="28"/>
          <w:lang w:val="en-US"/>
        </w:rPr>
        <w:t xml:space="preserve">, 42(2): 130-147. </w:t>
      </w:r>
    </w:p>
    <w:p w14:paraId="04CE70FF" w14:textId="77777777" w:rsidR="004A2193" w:rsidRPr="004A2193" w:rsidRDefault="004A2193" w:rsidP="004A2193">
      <w:pPr>
        <w:rPr>
          <w:sz w:val="28"/>
          <w:szCs w:val="28"/>
        </w:rPr>
      </w:pPr>
    </w:p>
    <w:p w14:paraId="7ED195FD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(2015). The Turn to Problematization: Political implications of contrasting interpretive and poststructural adaptations. </w:t>
      </w:r>
      <w:r w:rsidRPr="004A2193">
        <w:rPr>
          <w:i/>
          <w:sz w:val="28"/>
          <w:szCs w:val="28"/>
        </w:rPr>
        <w:t>Open Journal of Political Science</w:t>
      </w:r>
      <w:r w:rsidRPr="004A2193">
        <w:rPr>
          <w:sz w:val="28"/>
          <w:szCs w:val="28"/>
        </w:rPr>
        <w:t>, 5: 1-12.</w:t>
      </w:r>
    </w:p>
    <w:p w14:paraId="49740352" w14:textId="77777777" w:rsidR="004A2193" w:rsidRPr="004A2193" w:rsidRDefault="004A2193" w:rsidP="004A2193">
      <w:pPr>
        <w:rPr>
          <w:sz w:val="28"/>
          <w:szCs w:val="28"/>
        </w:rPr>
      </w:pPr>
    </w:p>
    <w:p w14:paraId="02B036BC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&amp; Bonham, J. (2014). Reclaiming discursive practices as an analytic focus: Political implications. </w:t>
      </w:r>
      <w:r w:rsidRPr="004A2193">
        <w:rPr>
          <w:i/>
          <w:sz w:val="28"/>
          <w:szCs w:val="28"/>
        </w:rPr>
        <w:t>Foucault Studies</w:t>
      </w:r>
      <w:r w:rsidRPr="004A2193">
        <w:rPr>
          <w:sz w:val="28"/>
          <w:szCs w:val="28"/>
        </w:rPr>
        <w:t xml:space="preserve">, 17 (March): 173-192. </w:t>
      </w:r>
    </w:p>
    <w:p w14:paraId="3D308AE3" w14:textId="77777777" w:rsidR="004A2193" w:rsidRPr="004A2193" w:rsidRDefault="004A2193" w:rsidP="004A2193">
      <w:pPr>
        <w:rPr>
          <w:sz w:val="28"/>
          <w:szCs w:val="28"/>
        </w:rPr>
      </w:pPr>
    </w:p>
    <w:p w14:paraId="0A4CEFFA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&amp; Rönnblom, M. (2014). Feminist Discursive Institutionalism – A Poststructural Alternative. </w:t>
      </w:r>
      <w:r w:rsidRPr="004A2193">
        <w:rPr>
          <w:i/>
          <w:sz w:val="28"/>
          <w:szCs w:val="28"/>
        </w:rPr>
        <w:t xml:space="preserve">NORA – Nordic Journal of Feminist and Gender Research, </w:t>
      </w:r>
      <w:r w:rsidRPr="004A2193">
        <w:rPr>
          <w:sz w:val="28"/>
          <w:szCs w:val="28"/>
        </w:rPr>
        <w:t>22(3): 170-186</w:t>
      </w:r>
      <w:r w:rsidRPr="004A2193">
        <w:rPr>
          <w:i/>
          <w:sz w:val="28"/>
          <w:szCs w:val="28"/>
        </w:rPr>
        <w:t>.</w:t>
      </w:r>
    </w:p>
    <w:p w14:paraId="449EF534" w14:textId="77777777" w:rsidR="004A2193" w:rsidRPr="004A2193" w:rsidRDefault="004A2193" w:rsidP="004A2193">
      <w:pPr>
        <w:rPr>
          <w:sz w:val="28"/>
          <w:szCs w:val="28"/>
        </w:rPr>
      </w:pPr>
    </w:p>
    <w:p w14:paraId="2131AC40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(2012). Why Study Problematizations? Making politics visible. </w:t>
      </w:r>
      <w:r w:rsidRPr="004A2193">
        <w:rPr>
          <w:i/>
          <w:sz w:val="28"/>
          <w:szCs w:val="28"/>
        </w:rPr>
        <w:t>Open Journal of Political Science</w:t>
      </w:r>
      <w:r w:rsidRPr="004A2193">
        <w:rPr>
          <w:sz w:val="28"/>
          <w:szCs w:val="28"/>
        </w:rPr>
        <w:t>, 2(1): 1-8.</w:t>
      </w:r>
    </w:p>
    <w:p w14:paraId="09A9DD5C" w14:textId="77777777" w:rsidR="004A2193" w:rsidRPr="004A2193" w:rsidRDefault="004A2193" w:rsidP="004A2193">
      <w:pPr>
        <w:rPr>
          <w:sz w:val="28"/>
          <w:szCs w:val="28"/>
        </w:rPr>
      </w:pPr>
    </w:p>
    <w:p w14:paraId="549DB82F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(2009). Challenging the Displacement of Affirmative Action by Gender Mainstreaming. </w:t>
      </w:r>
      <w:r w:rsidRPr="004A2193">
        <w:rPr>
          <w:i/>
          <w:sz w:val="28"/>
          <w:szCs w:val="28"/>
        </w:rPr>
        <w:t>Asian Journal of Women’s Studies</w:t>
      </w:r>
      <w:r w:rsidRPr="004A2193">
        <w:rPr>
          <w:sz w:val="28"/>
          <w:szCs w:val="28"/>
        </w:rPr>
        <w:t>, 15(4): 7-29.</w:t>
      </w:r>
    </w:p>
    <w:p w14:paraId="41AFD1E5" w14:textId="77777777" w:rsidR="004A2193" w:rsidRPr="004A2193" w:rsidRDefault="004A2193" w:rsidP="004A2193">
      <w:pPr>
        <w:rPr>
          <w:sz w:val="28"/>
          <w:szCs w:val="28"/>
        </w:rPr>
      </w:pPr>
    </w:p>
    <w:p w14:paraId="11140A79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Eveline, J. &amp; Bacchi, C. (2009). Obeying organizational “rules of relevance”: gender analysis of policy. </w:t>
      </w:r>
      <w:r w:rsidRPr="004A2193">
        <w:rPr>
          <w:i/>
          <w:sz w:val="28"/>
          <w:szCs w:val="28"/>
        </w:rPr>
        <w:t>Journal of Management and Organization</w:t>
      </w:r>
      <w:r w:rsidRPr="004A2193">
        <w:rPr>
          <w:sz w:val="28"/>
          <w:szCs w:val="28"/>
        </w:rPr>
        <w:t>, 15(5): 566-581.</w:t>
      </w:r>
    </w:p>
    <w:p w14:paraId="48E273FC" w14:textId="77777777" w:rsidR="004A2193" w:rsidRPr="004A2193" w:rsidRDefault="004A2193" w:rsidP="004A2193">
      <w:pPr>
        <w:rPr>
          <w:sz w:val="28"/>
          <w:szCs w:val="28"/>
        </w:rPr>
      </w:pPr>
    </w:p>
    <w:p w14:paraId="328874F2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&amp; Eveline, J. (2009). Gender Mainstreaming or Diversity Mainstreaming? The Politics of “Doing”. </w:t>
      </w:r>
      <w:r w:rsidRPr="004A2193">
        <w:rPr>
          <w:i/>
          <w:sz w:val="28"/>
          <w:szCs w:val="28"/>
        </w:rPr>
        <w:t>NORA—Nordic Journal of Feminist and Gender Research</w:t>
      </w:r>
      <w:r w:rsidRPr="004A2193">
        <w:rPr>
          <w:sz w:val="28"/>
          <w:szCs w:val="28"/>
        </w:rPr>
        <w:t>, 17(1): 3-18.</w:t>
      </w:r>
    </w:p>
    <w:p w14:paraId="37FB3F0E" w14:textId="77777777" w:rsidR="004A2193" w:rsidRPr="004A2193" w:rsidRDefault="004A2193" w:rsidP="004A2193">
      <w:pPr>
        <w:rPr>
          <w:sz w:val="28"/>
          <w:szCs w:val="28"/>
        </w:rPr>
      </w:pPr>
    </w:p>
    <w:p w14:paraId="3CAEDF71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C., Eveline, J. &amp; Binns, J. (2009). Gender Mainstreaming versus Diversity Mainstreaming: Methodology and Emancipatory Politics’. </w:t>
      </w:r>
      <w:r w:rsidRPr="004A2193">
        <w:rPr>
          <w:i/>
          <w:sz w:val="28"/>
          <w:szCs w:val="28"/>
        </w:rPr>
        <w:t>Gender, Work and Organization</w:t>
      </w:r>
      <w:r w:rsidRPr="004A2193">
        <w:rPr>
          <w:sz w:val="28"/>
          <w:szCs w:val="28"/>
        </w:rPr>
        <w:t>, 16(5): 536-558.</w:t>
      </w:r>
    </w:p>
    <w:p w14:paraId="1BBEC659" w14:textId="77777777" w:rsidR="004A2193" w:rsidRPr="004A2193" w:rsidRDefault="004A2193" w:rsidP="004A2193">
      <w:pPr>
        <w:rPr>
          <w:sz w:val="28"/>
          <w:szCs w:val="28"/>
        </w:rPr>
      </w:pPr>
    </w:p>
    <w:p w14:paraId="00CC0513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(2008). The Politics of Research Management: reflections on the gap between what we “know” [about SDH] and what we do. </w:t>
      </w:r>
      <w:r w:rsidRPr="004A2193">
        <w:rPr>
          <w:i/>
          <w:sz w:val="28"/>
          <w:szCs w:val="28"/>
        </w:rPr>
        <w:t>Health Sociology Review</w:t>
      </w:r>
      <w:r w:rsidRPr="004A2193">
        <w:rPr>
          <w:sz w:val="28"/>
          <w:szCs w:val="28"/>
        </w:rPr>
        <w:t>, 17(2): 165-176.</w:t>
      </w:r>
    </w:p>
    <w:p w14:paraId="2DEB5AFB" w14:textId="77777777" w:rsidR="004A2193" w:rsidRPr="004A2193" w:rsidRDefault="004A2193" w:rsidP="004A2193">
      <w:pPr>
        <w:rPr>
          <w:sz w:val="28"/>
          <w:szCs w:val="28"/>
        </w:rPr>
      </w:pPr>
    </w:p>
    <w:p w14:paraId="390E280D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Osborne, K. &amp; Mackenzie, C. (2008). Gender Analysis and Community Consultation: The Role of Women’s Policy Units. </w:t>
      </w:r>
      <w:r w:rsidRPr="004A2193">
        <w:rPr>
          <w:i/>
          <w:sz w:val="28"/>
          <w:szCs w:val="28"/>
        </w:rPr>
        <w:t>The Australian Journal of Public Administration</w:t>
      </w:r>
      <w:r w:rsidRPr="004A2193">
        <w:rPr>
          <w:sz w:val="28"/>
          <w:szCs w:val="28"/>
        </w:rPr>
        <w:t>, 67(2): 149-160.</w:t>
      </w:r>
    </w:p>
    <w:p w14:paraId="6F234A08" w14:textId="77777777" w:rsidR="004A2193" w:rsidRPr="004A2193" w:rsidRDefault="004A2193" w:rsidP="004A2193">
      <w:pPr>
        <w:rPr>
          <w:sz w:val="28"/>
          <w:szCs w:val="28"/>
        </w:rPr>
      </w:pPr>
    </w:p>
    <w:p w14:paraId="37DC0C31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lastRenderedPageBreak/>
        <w:t xml:space="preserve">Bacchi, C. (2007). The Ethics of Problem Representation: Widening the Scope of Ethical Debate. </w:t>
      </w:r>
      <w:r w:rsidRPr="004A2193">
        <w:rPr>
          <w:i/>
          <w:sz w:val="28"/>
          <w:szCs w:val="28"/>
        </w:rPr>
        <w:t>Policy &amp; Society</w:t>
      </w:r>
      <w:r w:rsidRPr="004A2193">
        <w:rPr>
          <w:sz w:val="28"/>
          <w:szCs w:val="28"/>
        </w:rPr>
        <w:t>, 26(3): 5-20.</w:t>
      </w:r>
    </w:p>
    <w:p w14:paraId="0FCC943D" w14:textId="77777777" w:rsidR="004A2193" w:rsidRPr="004A2193" w:rsidRDefault="004A2193" w:rsidP="004A2193">
      <w:pPr>
        <w:rPr>
          <w:sz w:val="28"/>
          <w:szCs w:val="28"/>
        </w:rPr>
      </w:pPr>
    </w:p>
    <w:p w14:paraId="365F92DF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 Beasley, C. &amp; Bacchi, C. (2007). Envisaging a new politics for an ethical future: Beyond trust, care and generosity —towards and ethic of “social flesh”. </w:t>
      </w:r>
      <w:r w:rsidRPr="004A2193">
        <w:rPr>
          <w:i/>
          <w:sz w:val="28"/>
          <w:szCs w:val="28"/>
        </w:rPr>
        <w:t>Feminist Theory</w:t>
      </w:r>
      <w:r w:rsidRPr="004A2193">
        <w:rPr>
          <w:sz w:val="28"/>
          <w:szCs w:val="28"/>
        </w:rPr>
        <w:t>, 8(3): 279-298.</w:t>
      </w:r>
    </w:p>
    <w:p w14:paraId="0B923D05" w14:textId="77777777" w:rsidR="004A2193" w:rsidRPr="004A2193" w:rsidRDefault="004A2193" w:rsidP="004A2193">
      <w:pPr>
        <w:rPr>
          <w:sz w:val="28"/>
          <w:szCs w:val="28"/>
        </w:rPr>
      </w:pPr>
    </w:p>
    <w:p w14:paraId="043BB1A7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(2005). Discourse, Discourse Everywhere: Subject “Agency” in Feminist Discourse Methodology’. NORA: </w:t>
      </w:r>
      <w:r w:rsidRPr="004A2193">
        <w:rPr>
          <w:i/>
          <w:iCs/>
          <w:sz w:val="28"/>
          <w:szCs w:val="28"/>
        </w:rPr>
        <w:t>Nordic Journal of Women’s Studies</w:t>
      </w:r>
      <w:r w:rsidRPr="004A2193">
        <w:rPr>
          <w:sz w:val="28"/>
          <w:szCs w:val="28"/>
        </w:rPr>
        <w:t xml:space="preserve">, 13(3): 198-209. Reproduced in C. Hughes (Ed.) (2012). </w:t>
      </w:r>
      <w:r w:rsidRPr="004A2193">
        <w:rPr>
          <w:i/>
          <w:sz w:val="28"/>
          <w:szCs w:val="28"/>
        </w:rPr>
        <w:t>Researching Gender</w:t>
      </w:r>
      <w:r w:rsidRPr="004A2193">
        <w:rPr>
          <w:sz w:val="28"/>
          <w:szCs w:val="28"/>
        </w:rPr>
        <w:t xml:space="preserve">. Sage Fundamentals of Applied Research Series. </w:t>
      </w:r>
    </w:p>
    <w:p w14:paraId="011AF610" w14:textId="77777777" w:rsidR="004A2193" w:rsidRPr="004A2193" w:rsidRDefault="004A2193" w:rsidP="004A2193">
      <w:pPr>
        <w:rPr>
          <w:sz w:val="28"/>
          <w:szCs w:val="28"/>
        </w:rPr>
      </w:pPr>
    </w:p>
    <w:p w14:paraId="025E859B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(2005). The MAGEEQ Project: Identifying contesting meanings of “gender equality”. </w:t>
      </w:r>
      <w:r w:rsidRPr="004A2193">
        <w:rPr>
          <w:i/>
          <w:iCs/>
          <w:sz w:val="28"/>
          <w:szCs w:val="28"/>
        </w:rPr>
        <w:t>Greek Review of Social Research</w:t>
      </w:r>
      <w:r w:rsidRPr="004A2193">
        <w:rPr>
          <w:sz w:val="28"/>
          <w:szCs w:val="28"/>
        </w:rPr>
        <w:t>, 118(5): 221-234.</w:t>
      </w:r>
    </w:p>
    <w:p w14:paraId="7F382ADA" w14:textId="77777777" w:rsidR="004A2193" w:rsidRPr="004A2193" w:rsidRDefault="004A2193" w:rsidP="004A2193">
      <w:pPr>
        <w:rPr>
          <w:sz w:val="28"/>
          <w:szCs w:val="28"/>
        </w:rPr>
      </w:pPr>
    </w:p>
    <w:p w14:paraId="28D0E498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C., Eveline, J., Binns, J., Mackenzie, C. &amp; Harwood, S. (2005). Gender Analysis and Social Change: Testing the Water. Policy and Society, 24(4): 45-68. Special Issue: Reinventing Gender Equality and the Political’, </w:t>
      </w:r>
      <w:r w:rsidRPr="004A2193">
        <w:rPr>
          <w:i/>
          <w:iCs/>
          <w:sz w:val="28"/>
          <w:szCs w:val="28"/>
        </w:rPr>
        <w:t>Special Issue: Policy and Society</w:t>
      </w:r>
      <w:r w:rsidRPr="004A2193">
        <w:rPr>
          <w:sz w:val="28"/>
          <w:szCs w:val="28"/>
        </w:rPr>
        <w:t xml:space="preserve"> (guest edited with T. Schofield).</w:t>
      </w:r>
    </w:p>
    <w:p w14:paraId="70DE5C07" w14:textId="77777777" w:rsidR="004A2193" w:rsidRPr="004A2193" w:rsidRDefault="004A2193" w:rsidP="004A2193">
      <w:pPr>
        <w:rPr>
          <w:sz w:val="28"/>
          <w:szCs w:val="28"/>
        </w:rPr>
      </w:pPr>
    </w:p>
    <w:p w14:paraId="1D7D7D51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&amp; Beasley, C. (2005). The Limits of Trust and Respect: Rethinking Dependency. </w:t>
      </w:r>
      <w:r w:rsidRPr="004A2193">
        <w:rPr>
          <w:i/>
          <w:iCs/>
          <w:sz w:val="28"/>
          <w:szCs w:val="28"/>
        </w:rPr>
        <w:t>Social Alternatives</w:t>
      </w:r>
      <w:r w:rsidRPr="004A2193">
        <w:rPr>
          <w:sz w:val="28"/>
          <w:szCs w:val="28"/>
        </w:rPr>
        <w:t>, 24(4): 55-61.</w:t>
      </w:r>
    </w:p>
    <w:p w14:paraId="723D612B" w14:textId="77777777" w:rsidR="004A2193" w:rsidRPr="004A2193" w:rsidRDefault="004A2193" w:rsidP="004A2193">
      <w:pPr>
        <w:rPr>
          <w:sz w:val="28"/>
          <w:szCs w:val="28"/>
        </w:rPr>
      </w:pPr>
    </w:p>
    <w:p w14:paraId="37C5992C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&amp; Eveline, J. (2005). What are we mainstreaming when we mainstream gender? </w:t>
      </w:r>
      <w:r w:rsidRPr="004A2193">
        <w:rPr>
          <w:i/>
          <w:iCs/>
          <w:sz w:val="28"/>
          <w:szCs w:val="28"/>
        </w:rPr>
        <w:t>International Feminist Journal of Politics</w:t>
      </w:r>
      <w:r w:rsidRPr="004A2193">
        <w:rPr>
          <w:sz w:val="28"/>
          <w:szCs w:val="28"/>
        </w:rPr>
        <w:t>, 7(4): 496-512.</w:t>
      </w:r>
    </w:p>
    <w:p w14:paraId="3291EBDA" w14:textId="77777777" w:rsidR="004A2193" w:rsidRPr="004A2193" w:rsidRDefault="004A2193" w:rsidP="004A2193">
      <w:pPr>
        <w:rPr>
          <w:sz w:val="28"/>
          <w:szCs w:val="28"/>
        </w:rPr>
      </w:pPr>
    </w:p>
    <w:p w14:paraId="2311CCE2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Beasley, C. &amp; Bacchi, C. (2005). The Political Limits of “Care” in Re-imagining Interconnection/Community and an Ethical Future. </w:t>
      </w:r>
      <w:r w:rsidRPr="004A2193">
        <w:rPr>
          <w:i/>
          <w:sz w:val="28"/>
          <w:szCs w:val="28"/>
        </w:rPr>
        <w:t>Australian Feminist Studies</w:t>
      </w:r>
      <w:r w:rsidRPr="004A2193">
        <w:rPr>
          <w:sz w:val="28"/>
          <w:szCs w:val="28"/>
        </w:rPr>
        <w:t>, 20(46): 49-64.</w:t>
      </w:r>
    </w:p>
    <w:p w14:paraId="7CEDC6E6" w14:textId="77777777" w:rsidR="004A2193" w:rsidRPr="004A2193" w:rsidRDefault="004A2193" w:rsidP="004A2193">
      <w:pPr>
        <w:rPr>
          <w:sz w:val="28"/>
          <w:szCs w:val="28"/>
        </w:rPr>
      </w:pPr>
    </w:p>
    <w:p w14:paraId="48F46CBA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(2005). Affirmative Action for Men: "A Test of Common Sense?" </w:t>
      </w:r>
      <w:r w:rsidRPr="004A2193">
        <w:rPr>
          <w:i/>
          <w:sz w:val="28"/>
          <w:szCs w:val="28"/>
        </w:rPr>
        <w:t>Just Policy</w:t>
      </w:r>
      <w:r w:rsidRPr="004A2193">
        <w:rPr>
          <w:sz w:val="28"/>
          <w:szCs w:val="28"/>
        </w:rPr>
        <w:t>, 36: 5-12.</w:t>
      </w:r>
    </w:p>
    <w:p w14:paraId="63FBE91F" w14:textId="77777777" w:rsidR="004A2193" w:rsidRPr="004A2193" w:rsidRDefault="004A2193" w:rsidP="004A2193">
      <w:pPr>
        <w:rPr>
          <w:sz w:val="28"/>
          <w:szCs w:val="28"/>
        </w:rPr>
      </w:pPr>
    </w:p>
    <w:p w14:paraId="522B2406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(2004). Gender/ing Impact Assessment: can it be made to work? </w:t>
      </w:r>
      <w:r w:rsidRPr="004A2193">
        <w:rPr>
          <w:i/>
          <w:sz w:val="28"/>
          <w:szCs w:val="28"/>
        </w:rPr>
        <w:t>Journal of Interdisciplinary Gender Studies</w:t>
      </w:r>
      <w:r w:rsidRPr="004A2193">
        <w:rPr>
          <w:sz w:val="28"/>
          <w:szCs w:val="28"/>
        </w:rPr>
        <w:t>, 9(2): 93-111.</w:t>
      </w:r>
    </w:p>
    <w:p w14:paraId="5C11EB3F" w14:textId="77777777" w:rsidR="004A2193" w:rsidRPr="004A2193" w:rsidRDefault="004A2193" w:rsidP="004A2193">
      <w:pPr>
        <w:rPr>
          <w:sz w:val="28"/>
          <w:szCs w:val="28"/>
        </w:rPr>
      </w:pPr>
    </w:p>
    <w:p w14:paraId="367AAD66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(2004). Policy and discourse: challenging the construction of affirmative action as preferential treatment. </w:t>
      </w:r>
      <w:r w:rsidRPr="004A2193">
        <w:rPr>
          <w:i/>
          <w:sz w:val="28"/>
          <w:szCs w:val="28"/>
        </w:rPr>
        <w:t>Journal of European Public Policy</w:t>
      </w:r>
      <w:r w:rsidRPr="004A2193">
        <w:rPr>
          <w:sz w:val="28"/>
          <w:szCs w:val="28"/>
        </w:rPr>
        <w:t>, 11(1): 128-146.</w:t>
      </w:r>
    </w:p>
    <w:p w14:paraId="1B5AEFE8" w14:textId="77777777" w:rsidR="004A2193" w:rsidRPr="004A2193" w:rsidRDefault="004A2193" w:rsidP="004A2193">
      <w:pPr>
        <w:rPr>
          <w:sz w:val="28"/>
          <w:szCs w:val="28"/>
        </w:rPr>
      </w:pPr>
    </w:p>
    <w:p w14:paraId="0AB2668F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lastRenderedPageBreak/>
        <w:t xml:space="preserve">Bacchi, C. &amp; Eveline, J. (2003). Mainstreaming and Neoliberalism: A Contested Relationship. </w:t>
      </w:r>
      <w:r w:rsidRPr="004A2193">
        <w:rPr>
          <w:i/>
          <w:sz w:val="28"/>
          <w:szCs w:val="28"/>
        </w:rPr>
        <w:t>Policy &amp; Society: Journal of Public, Foreign and Global Policy</w:t>
      </w:r>
      <w:r w:rsidRPr="004A2193">
        <w:rPr>
          <w:sz w:val="28"/>
          <w:szCs w:val="28"/>
        </w:rPr>
        <w:t>, 22(2): 119-143.</w:t>
      </w:r>
    </w:p>
    <w:p w14:paraId="7915362A" w14:textId="77777777" w:rsidR="004A2193" w:rsidRPr="004A2193" w:rsidRDefault="004A2193" w:rsidP="004A2193">
      <w:pPr>
        <w:rPr>
          <w:sz w:val="28"/>
          <w:szCs w:val="28"/>
        </w:rPr>
      </w:pPr>
    </w:p>
    <w:p w14:paraId="3DCBEEA1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&amp; Beasley, C. (2002). Citizen Bodies: is embodied citizenship a contradiction in terms? </w:t>
      </w:r>
      <w:r w:rsidRPr="004A2193">
        <w:rPr>
          <w:i/>
          <w:sz w:val="28"/>
          <w:szCs w:val="28"/>
        </w:rPr>
        <w:t>Critical Social Policy</w:t>
      </w:r>
      <w:r w:rsidRPr="004A2193">
        <w:rPr>
          <w:sz w:val="28"/>
          <w:szCs w:val="28"/>
        </w:rPr>
        <w:t>, 22(2): 324-352.</w:t>
      </w:r>
    </w:p>
    <w:p w14:paraId="538E7C9D" w14:textId="77777777" w:rsidR="004A2193" w:rsidRPr="004A2193" w:rsidRDefault="004A2193" w:rsidP="004A2193">
      <w:pPr>
        <w:rPr>
          <w:sz w:val="28"/>
          <w:szCs w:val="28"/>
        </w:rPr>
      </w:pPr>
    </w:p>
    <w:p w14:paraId="1C4F82FB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(2000) The Seesaw Effect: Down Goes Affirmative Action, Up Comes Workplace Diversity. </w:t>
      </w:r>
      <w:r w:rsidRPr="004A2193">
        <w:rPr>
          <w:i/>
          <w:sz w:val="28"/>
          <w:szCs w:val="28"/>
        </w:rPr>
        <w:t>Journal of Interdisciplinary Gender Studies,</w:t>
      </w:r>
      <w:r w:rsidRPr="004A2193">
        <w:rPr>
          <w:sz w:val="28"/>
          <w:szCs w:val="28"/>
        </w:rPr>
        <w:t xml:space="preserve"> 5(2): 64-83.</w:t>
      </w:r>
    </w:p>
    <w:p w14:paraId="316098E6" w14:textId="77777777" w:rsidR="004A2193" w:rsidRPr="004A2193" w:rsidRDefault="004A2193" w:rsidP="004A2193">
      <w:pPr>
        <w:rPr>
          <w:sz w:val="28"/>
          <w:szCs w:val="28"/>
        </w:rPr>
      </w:pPr>
    </w:p>
    <w:p w14:paraId="61D66E7E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Beasley, C. &amp; Bacchi, C. (2000). Citizen Bodies: embodying citizens—a feminist analysis. </w:t>
      </w:r>
      <w:r w:rsidRPr="004A2193">
        <w:rPr>
          <w:i/>
          <w:sz w:val="28"/>
          <w:szCs w:val="28"/>
        </w:rPr>
        <w:t>International Feminist Journal of Politics</w:t>
      </w:r>
      <w:r w:rsidRPr="004A2193">
        <w:rPr>
          <w:sz w:val="28"/>
          <w:szCs w:val="28"/>
        </w:rPr>
        <w:t>, 2(3): 337-358.</w:t>
      </w:r>
    </w:p>
    <w:p w14:paraId="7A59C7CA" w14:textId="77777777" w:rsidR="004A2193" w:rsidRPr="004A2193" w:rsidRDefault="004A2193" w:rsidP="004A2193">
      <w:pPr>
        <w:rPr>
          <w:sz w:val="28"/>
          <w:szCs w:val="28"/>
        </w:rPr>
      </w:pPr>
    </w:p>
    <w:p w14:paraId="61527F6D" w14:textId="77777777" w:rsidR="004A2193" w:rsidRPr="004A2193" w:rsidRDefault="004A2193" w:rsidP="004A2193">
      <w:pPr>
        <w:rPr>
          <w:b/>
          <w:sz w:val="28"/>
          <w:szCs w:val="28"/>
        </w:rPr>
      </w:pPr>
      <w:r w:rsidRPr="004A2193">
        <w:rPr>
          <w:sz w:val="28"/>
          <w:szCs w:val="28"/>
        </w:rPr>
        <w:t xml:space="preserve">Bacchi, C. (2000). Policy as Discourse: What does it mean? Where does it get us? </w:t>
      </w:r>
      <w:r w:rsidRPr="004A2193">
        <w:rPr>
          <w:i/>
          <w:sz w:val="28"/>
          <w:szCs w:val="28"/>
        </w:rPr>
        <w:t>Discourse: Studies in the Cultural Politics of Education,</w:t>
      </w:r>
      <w:r w:rsidRPr="004A2193">
        <w:rPr>
          <w:sz w:val="28"/>
          <w:szCs w:val="28"/>
        </w:rPr>
        <w:t xml:space="preserve"> 21(1): 45-57.</w:t>
      </w:r>
    </w:p>
    <w:p w14:paraId="34EF59EE" w14:textId="77777777" w:rsidR="004A2193" w:rsidRPr="004A2193" w:rsidRDefault="004A2193" w:rsidP="004A2193">
      <w:pPr>
        <w:rPr>
          <w:b/>
          <w:sz w:val="28"/>
          <w:szCs w:val="28"/>
        </w:rPr>
      </w:pPr>
    </w:p>
    <w:p w14:paraId="5D59D76D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(1999). Managing Diversity: a Contested Concept. </w:t>
      </w:r>
      <w:r w:rsidRPr="004A2193">
        <w:rPr>
          <w:i/>
          <w:sz w:val="28"/>
          <w:szCs w:val="28"/>
        </w:rPr>
        <w:t>International Review of Women and Leadership</w:t>
      </w:r>
      <w:r w:rsidRPr="004A2193">
        <w:rPr>
          <w:sz w:val="28"/>
          <w:szCs w:val="28"/>
        </w:rPr>
        <w:t>, 5(2): 1-8.</w:t>
      </w:r>
    </w:p>
    <w:p w14:paraId="5AAA53E0" w14:textId="77777777" w:rsidR="004A2193" w:rsidRPr="004A2193" w:rsidRDefault="004A2193" w:rsidP="004A2193">
      <w:pPr>
        <w:rPr>
          <w:sz w:val="28"/>
          <w:szCs w:val="28"/>
        </w:rPr>
      </w:pPr>
    </w:p>
    <w:p w14:paraId="5360AC10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&amp; Jose, J. (1994). Dealing with Sexual Harassment: Persuade, Discipline or Punish? </w:t>
      </w:r>
      <w:r w:rsidRPr="004A2193">
        <w:rPr>
          <w:i/>
          <w:sz w:val="28"/>
          <w:szCs w:val="28"/>
        </w:rPr>
        <w:t>Australian Journal of Law and Society</w:t>
      </w:r>
      <w:r w:rsidRPr="004A2193">
        <w:rPr>
          <w:sz w:val="28"/>
          <w:szCs w:val="28"/>
        </w:rPr>
        <w:t>, 10: 1-15.</w:t>
      </w:r>
    </w:p>
    <w:p w14:paraId="3EB5CD09" w14:textId="77777777" w:rsidR="004A2193" w:rsidRPr="004A2193" w:rsidRDefault="004A2193" w:rsidP="004A2193">
      <w:pPr>
        <w:rPr>
          <w:sz w:val="28"/>
          <w:szCs w:val="28"/>
        </w:rPr>
      </w:pPr>
    </w:p>
    <w:p w14:paraId="5F87A956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(1994). "Consent" or "Coercion"? Removing Conflict of Interest from Staff-Student Relations. </w:t>
      </w:r>
      <w:r w:rsidRPr="004A2193">
        <w:rPr>
          <w:i/>
          <w:sz w:val="28"/>
          <w:szCs w:val="28"/>
        </w:rPr>
        <w:t>The Australian Universities' Review</w:t>
      </w:r>
      <w:r w:rsidRPr="004A2193">
        <w:rPr>
          <w:sz w:val="28"/>
          <w:szCs w:val="28"/>
        </w:rPr>
        <w:t>, 37(2): 55-61.</w:t>
      </w:r>
    </w:p>
    <w:p w14:paraId="727824A0" w14:textId="77777777" w:rsidR="004A2193" w:rsidRPr="004A2193" w:rsidRDefault="004A2193" w:rsidP="004A2193">
      <w:pPr>
        <w:rPr>
          <w:sz w:val="28"/>
          <w:szCs w:val="28"/>
        </w:rPr>
      </w:pPr>
    </w:p>
    <w:p w14:paraId="06220CE8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(1994). Positive Action in The Netherlands: reshaping a reform agenda', </w:t>
      </w:r>
      <w:r w:rsidRPr="004A2193">
        <w:rPr>
          <w:i/>
          <w:sz w:val="28"/>
          <w:szCs w:val="28"/>
        </w:rPr>
        <w:t>Nemesis: Tijdschrift over Vrouwen en Recht (Netherlands Feminist Law Journal),</w:t>
      </w:r>
      <w:r w:rsidRPr="004A2193">
        <w:rPr>
          <w:sz w:val="28"/>
          <w:szCs w:val="28"/>
        </w:rPr>
        <w:t xml:space="preserve"> 3-11.</w:t>
      </w:r>
    </w:p>
    <w:p w14:paraId="6355E0A5" w14:textId="77777777" w:rsidR="004A2193" w:rsidRPr="004A2193" w:rsidRDefault="004A2193" w:rsidP="004A2193">
      <w:pPr>
        <w:rPr>
          <w:sz w:val="28"/>
          <w:szCs w:val="28"/>
        </w:rPr>
      </w:pPr>
    </w:p>
    <w:p w14:paraId="7097F4E7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&amp; Jose, J. (1994). Historicizing Sexual Harassment. </w:t>
      </w:r>
      <w:r w:rsidRPr="004A2193">
        <w:rPr>
          <w:i/>
          <w:sz w:val="28"/>
          <w:szCs w:val="28"/>
        </w:rPr>
        <w:t>Women's History Review</w:t>
      </w:r>
      <w:r w:rsidRPr="004A2193">
        <w:rPr>
          <w:sz w:val="28"/>
          <w:szCs w:val="28"/>
        </w:rPr>
        <w:t>, 3(2): 263-270.</w:t>
      </w:r>
    </w:p>
    <w:p w14:paraId="109B2F64" w14:textId="77777777" w:rsidR="004A2193" w:rsidRPr="004A2193" w:rsidRDefault="004A2193" w:rsidP="004A2193">
      <w:pPr>
        <w:rPr>
          <w:sz w:val="28"/>
          <w:szCs w:val="28"/>
        </w:rPr>
      </w:pPr>
    </w:p>
    <w:p w14:paraId="2C75D157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&amp; Marquis, V. (1994). Women and the Republic: "Rights" and Wrongs. </w:t>
      </w:r>
      <w:r w:rsidRPr="004A2193">
        <w:rPr>
          <w:i/>
          <w:sz w:val="28"/>
          <w:szCs w:val="28"/>
        </w:rPr>
        <w:t>Australian Feminist Studies</w:t>
      </w:r>
      <w:r w:rsidRPr="004A2193">
        <w:rPr>
          <w:sz w:val="28"/>
          <w:szCs w:val="28"/>
        </w:rPr>
        <w:t>, 19: 93-114.</w:t>
      </w:r>
    </w:p>
    <w:p w14:paraId="3EECD16B" w14:textId="77777777" w:rsidR="004A2193" w:rsidRPr="004A2193" w:rsidRDefault="004A2193" w:rsidP="004A2193">
      <w:pPr>
        <w:rPr>
          <w:sz w:val="28"/>
          <w:szCs w:val="28"/>
        </w:rPr>
      </w:pPr>
    </w:p>
    <w:p w14:paraId="1E2AD568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&amp; Jose, J. (1993). Dealing with Sexual Harassment: Power and Sexuality in the Classroom 1912. </w:t>
      </w:r>
      <w:r w:rsidRPr="004A2193">
        <w:rPr>
          <w:i/>
          <w:sz w:val="28"/>
          <w:szCs w:val="28"/>
        </w:rPr>
        <w:t>History of Education Review</w:t>
      </w:r>
      <w:r w:rsidRPr="004A2193">
        <w:rPr>
          <w:sz w:val="28"/>
          <w:szCs w:val="28"/>
        </w:rPr>
        <w:t xml:space="preserve">, 22(2): 44-59. Reprinted in A. Potts &amp; T. O’Donoghue (Eds.) </w:t>
      </w:r>
      <w:r w:rsidRPr="004A2193">
        <w:rPr>
          <w:i/>
          <w:sz w:val="28"/>
          <w:szCs w:val="28"/>
        </w:rPr>
        <w:t>Schools as Dangerous Places: A Historical Perspective.</w:t>
      </w:r>
      <w:r w:rsidRPr="004A2193">
        <w:rPr>
          <w:sz w:val="28"/>
          <w:szCs w:val="28"/>
        </w:rPr>
        <w:t xml:space="preserve"> Youngstown, NY: Cambria Press, pp. 167-187.</w:t>
      </w:r>
    </w:p>
    <w:p w14:paraId="6C49C0F5" w14:textId="77777777" w:rsidR="004A2193" w:rsidRPr="004A2193" w:rsidRDefault="004A2193" w:rsidP="004A2193">
      <w:pPr>
        <w:rPr>
          <w:sz w:val="28"/>
          <w:szCs w:val="28"/>
        </w:rPr>
      </w:pPr>
    </w:p>
    <w:p w14:paraId="647C7076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lastRenderedPageBreak/>
        <w:t xml:space="preserve">Bacchi, C. (1993). The Brick Wall: Why Do Few Women Become Senior Academics. </w:t>
      </w:r>
      <w:r w:rsidRPr="004A2193">
        <w:rPr>
          <w:i/>
          <w:sz w:val="28"/>
          <w:szCs w:val="28"/>
        </w:rPr>
        <w:t>The Australian Universities' Review</w:t>
      </w:r>
      <w:r w:rsidRPr="004A2193">
        <w:rPr>
          <w:sz w:val="28"/>
          <w:szCs w:val="28"/>
        </w:rPr>
        <w:t>, 36(1): 36-41.</w:t>
      </w:r>
    </w:p>
    <w:p w14:paraId="14F349A5" w14:textId="77777777" w:rsidR="004A2193" w:rsidRPr="004A2193" w:rsidRDefault="004A2193" w:rsidP="004A2193">
      <w:pPr>
        <w:rPr>
          <w:sz w:val="28"/>
          <w:szCs w:val="28"/>
        </w:rPr>
      </w:pPr>
    </w:p>
    <w:p w14:paraId="545CEC32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(1992). Affirmative Action—is it un-American? </w:t>
      </w:r>
      <w:r w:rsidRPr="004A2193">
        <w:rPr>
          <w:i/>
          <w:sz w:val="28"/>
          <w:szCs w:val="28"/>
        </w:rPr>
        <w:t>International Journal of Moral and Social Studies</w:t>
      </w:r>
      <w:r w:rsidRPr="004A2193">
        <w:rPr>
          <w:sz w:val="28"/>
          <w:szCs w:val="28"/>
        </w:rPr>
        <w:t>, 7(1): 19-31.</w:t>
      </w:r>
    </w:p>
    <w:p w14:paraId="0BDE2F48" w14:textId="77777777" w:rsidR="004A2193" w:rsidRPr="004A2193" w:rsidRDefault="004A2193" w:rsidP="004A2193">
      <w:pPr>
        <w:rPr>
          <w:sz w:val="28"/>
          <w:szCs w:val="28"/>
        </w:rPr>
      </w:pPr>
    </w:p>
    <w:p w14:paraId="65C88CF5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(1992). Sex on Campus—where does "consent" end and harassment begin? </w:t>
      </w:r>
      <w:r w:rsidRPr="004A2193">
        <w:rPr>
          <w:i/>
          <w:sz w:val="28"/>
          <w:szCs w:val="28"/>
        </w:rPr>
        <w:t>The Australian Universities' Review</w:t>
      </w:r>
      <w:r w:rsidRPr="004A2193">
        <w:rPr>
          <w:sz w:val="28"/>
          <w:szCs w:val="28"/>
        </w:rPr>
        <w:t>, 35(1): 31-36.</w:t>
      </w:r>
    </w:p>
    <w:p w14:paraId="59D48EDC" w14:textId="77777777" w:rsidR="004A2193" w:rsidRPr="004A2193" w:rsidRDefault="004A2193" w:rsidP="004A2193">
      <w:pPr>
        <w:rPr>
          <w:sz w:val="28"/>
          <w:szCs w:val="28"/>
        </w:rPr>
      </w:pPr>
    </w:p>
    <w:p w14:paraId="4A79716D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(1992). Do Women Need Equal Treatment or Different Treatment? </w:t>
      </w:r>
      <w:r w:rsidRPr="004A2193">
        <w:rPr>
          <w:i/>
          <w:sz w:val="28"/>
          <w:szCs w:val="28"/>
        </w:rPr>
        <w:t>Australian Journal of Law and Society</w:t>
      </w:r>
      <w:r w:rsidRPr="004A2193">
        <w:rPr>
          <w:sz w:val="28"/>
          <w:szCs w:val="28"/>
        </w:rPr>
        <w:t>, 8: 80-94.</w:t>
      </w:r>
    </w:p>
    <w:p w14:paraId="300144D4" w14:textId="77777777" w:rsidR="004A2193" w:rsidRPr="004A2193" w:rsidRDefault="004A2193" w:rsidP="004A2193">
      <w:pPr>
        <w:rPr>
          <w:sz w:val="28"/>
          <w:szCs w:val="28"/>
        </w:rPr>
      </w:pPr>
    </w:p>
    <w:p w14:paraId="3BBA57E0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(1992). Pragmatism Be Damned: Richard Rorty's Death Wish for Feminism. </w:t>
      </w:r>
      <w:r w:rsidRPr="004A2193">
        <w:rPr>
          <w:i/>
          <w:sz w:val="28"/>
          <w:szCs w:val="28"/>
        </w:rPr>
        <w:t>Hecate</w:t>
      </w:r>
      <w:r w:rsidRPr="004A2193">
        <w:rPr>
          <w:sz w:val="28"/>
          <w:szCs w:val="28"/>
        </w:rPr>
        <w:t>, 18(2): 97-105.</w:t>
      </w:r>
    </w:p>
    <w:p w14:paraId="76CA0490" w14:textId="77777777" w:rsidR="004A2193" w:rsidRPr="004A2193" w:rsidRDefault="004A2193" w:rsidP="004A2193">
      <w:pPr>
        <w:rPr>
          <w:sz w:val="28"/>
          <w:szCs w:val="28"/>
        </w:rPr>
      </w:pPr>
    </w:p>
    <w:p w14:paraId="3F1E007F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&amp; Mackinnon, A. (1991). Re-politicizing Gender: A Reply to Deacon. </w:t>
      </w:r>
      <w:r w:rsidRPr="004A2193">
        <w:rPr>
          <w:i/>
          <w:sz w:val="28"/>
          <w:szCs w:val="28"/>
        </w:rPr>
        <w:t>Genders</w:t>
      </w:r>
      <w:r w:rsidRPr="004A2193">
        <w:rPr>
          <w:sz w:val="28"/>
          <w:szCs w:val="28"/>
        </w:rPr>
        <w:t>, 11(3): 126-133.</w:t>
      </w:r>
    </w:p>
    <w:p w14:paraId="7D05EF76" w14:textId="77777777" w:rsidR="004A2193" w:rsidRPr="004A2193" w:rsidRDefault="004A2193" w:rsidP="004A2193">
      <w:pPr>
        <w:rPr>
          <w:sz w:val="28"/>
          <w:szCs w:val="28"/>
        </w:rPr>
      </w:pPr>
    </w:p>
    <w:p w14:paraId="67C06E36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(1988). Feminism and the "Eroticization" of the Middle-class Woman: the Intersection of Class and Gender Attitudes. </w:t>
      </w:r>
      <w:r w:rsidRPr="004A2193">
        <w:rPr>
          <w:i/>
          <w:sz w:val="28"/>
          <w:szCs w:val="28"/>
        </w:rPr>
        <w:t>Women's Studies International Forum</w:t>
      </w:r>
      <w:r w:rsidRPr="004A2193">
        <w:rPr>
          <w:sz w:val="28"/>
          <w:szCs w:val="28"/>
        </w:rPr>
        <w:t>, 11(1): 43-53.</w:t>
      </w:r>
    </w:p>
    <w:p w14:paraId="5C5100A1" w14:textId="77777777" w:rsidR="004A2193" w:rsidRPr="004A2193" w:rsidRDefault="004A2193" w:rsidP="004A2193">
      <w:pPr>
        <w:rPr>
          <w:sz w:val="28"/>
          <w:szCs w:val="28"/>
        </w:rPr>
      </w:pPr>
    </w:p>
    <w:p w14:paraId="2A9219B9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(1988). Sex, resistance and power: sex reform in South Australia, c. 1905. </w:t>
      </w:r>
      <w:r w:rsidRPr="004A2193">
        <w:rPr>
          <w:i/>
          <w:sz w:val="28"/>
          <w:szCs w:val="28"/>
        </w:rPr>
        <w:t>Australian Historical Studies</w:t>
      </w:r>
      <w:r w:rsidRPr="004A2193">
        <w:rPr>
          <w:sz w:val="28"/>
          <w:szCs w:val="28"/>
        </w:rPr>
        <w:t>, 23(90): 60-71.</w:t>
      </w:r>
    </w:p>
    <w:p w14:paraId="41F1A400" w14:textId="77777777" w:rsidR="004A2193" w:rsidRPr="004A2193" w:rsidRDefault="004A2193" w:rsidP="004A2193">
      <w:pPr>
        <w:rPr>
          <w:sz w:val="28"/>
          <w:szCs w:val="28"/>
        </w:rPr>
      </w:pPr>
    </w:p>
    <w:p w14:paraId="6E2D6D03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(1986). Women and Peace Through the Polls. </w:t>
      </w:r>
      <w:r w:rsidRPr="004A2193">
        <w:rPr>
          <w:i/>
          <w:sz w:val="28"/>
          <w:szCs w:val="28"/>
        </w:rPr>
        <w:t>The Australasian Journal of Politics</w:t>
      </w:r>
      <w:r w:rsidRPr="004A2193">
        <w:rPr>
          <w:sz w:val="28"/>
          <w:szCs w:val="28"/>
        </w:rPr>
        <w:t>, 1-17.</w:t>
      </w:r>
    </w:p>
    <w:p w14:paraId="5FBC0433" w14:textId="77777777" w:rsidR="004A2193" w:rsidRPr="004A2193" w:rsidRDefault="004A2193" w:rsidP="004A2193">
      <w:pPr>
        <w:rPr>
          <w:sz w:val="28"/>
          <w:szCs w:val="28"/>
        </w:rPr>
      </w:pPr>
    </w:p>
    <w:p w14:paraId="4AF9F8F6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(1982). First-Wave Feminism: the Ideas of Canada's English-speaking Suffragists. </w:t>
      </w:r>
      <w:r w:rsidRPr="004A2193">
        <w:rPr>
          <w:i/>
          <w:sz w:val="28"/>
          <w:szCs w:val="28"/>
        </w:rPr>
        <w:t>Women's Studies International Quarterly</w:t>
      </w:r>
      <w:r w:rsidRPr="004A2193">
        <w:rPr>
          <w:sz w:val="28"/>
          <w:szCs w:val="28"/>
        </w:rPr>
        <w:t>, 5(6): 575-584.</w:t>
      </w:r>
    </w:p>
    <w:p w14:paraId="72D0C670" w14:textId="77777777" w:rsidR="004A2193" w:rsidRPr="004A2193" w:rsidRDefault="004A2193" w:rsidP="004A2193">
      <w:pPr>
        <w:rPr>
          <w:sz w:val="28"/>
          <w:szCs w:val="28"/>
        </w:rPr>
      </w:pPr>
    </w:p>
    <w:p w14:paraId="4E59A50E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(1980). The nature-nurture debate in Australia, 1900-1914. </w:t>
      </w:r>
      <w:r w:rsidRPr="004A2193">
        <w:rPr>
          <w:i/>
          <w:sz w:val="28"/>
          <w:szCs w:val="28"/>
        </w:rPr>
        <w:t>Historical Studies</w:t>
      </w:r>
      <w:r w:rsidRPr="004A2193">
        <w:rPr>
          <w:sz w:val="28"/>
          <w:szCs w:val="28"/>
        </w:rPr>
        <w:t>, 199-212.</w:t>
      </w:r>
    </w:p>
    <w:p w14:paraId="601DF95A" w14:textId="77777777" w:rsidR="004A2193" w:rsidRPr="004A2193" w:rsidRDefault="004A2193" w:rsidP="004A2193">
      <w:pPr>
        <w:rPr>
          <w:sz w:val="28"/>
          <w:szCs w:val="28"/>
        </w:rPr>
      </w:pPr>
    </w:p>
    <w:p w14:paraId="78F3E7C7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(1978). Race Regeneration and Social Purity: A Study of the Social Attitudes of Canada's English-speaking Suffragists. </w:t>
      </w:r>
      <w:r w:rsidRPr="004A2193">
        <w:rPr>
          <w:i/>
          <w:sz w:val="28"/>
          <w:szCs w:val="28"/>
        </w:rPr>
        <w:t>Social History/ Histoire Sociale</w:t>
      </w:r>
      <w:r w:rsidRPr="004A2193">
        <w:rPr>
          <w:sz w:val="28"/>
          <w:szCs w:val="28"/>
        </w:rPr>
        <w:t>, 11(22): 35-52.</w:t>
      </w:r>
    </w:p>
    <w:p w14:paraId="400FC7B0" w14:textId="77777777" w:rsidR="004A2193" w:rsidRPr="004A2193" w:rsidRDefault="004A2193" w:rsidP="004A2193">
      <w:pPr>
        <w:rPr>
          <w:sz w:val="28"/>
          <w:szCs w:val="28"/>
        </w:rPr>
      </w:pPr>
    </w:p>
    <w:p w14:paraId="386C714C" w14:textId="77777777" w:rsidR="004A2193" w:rsidRPr="004A2193" w:rsidRDefault="004A2193" w:rsidP="004A2193">
      <w:pPr>
        <w:rPr>
          <w:sz w:val="28"/>
          <w:szCs w:val="28"/>
        </w:rPr>
      </w:pPr>
    </w:p>
    <w:p w14:paraId="33433997" w14:textId="77777777" w:rsidR="004A2193" w:rsidRPr="004A2193" w:rsidRDefault="004A2193" w:rsidP="004A2193">
      <w:pPr>
        <w:rPr>
          <w:sz w:val="28"/>
          <w:szCs w:val="28"/>
        </w:rPr>
      </w:pPr>
    </w:p>
    <w:p w14:paraId="35052C8C" w14:textId="77777777" w:rsidR="004A2193" w:rsidRPr="004A2193" w:rsidRDefault="004A2193" w:rsidP="004A2193">
      <w:pPr>
        <w:rPr>
          <w:sz w:val="28"/>
          <w:szCs w:val="28"/>
        </w:rPr>
      </w:pPr>
    </w:p>
    <w:p w14:paraId="228AD6C5" w14:textId="77777777" w:rsidR="004A2193" w:rsidRPr="004A2193" w:rsidRDefault="004A2193" w:rsidP="004A2193">
      <w:pPr>
        <w:rPr>
          <w:b/>
          <w:sz w:val="28"/>
          <w:szCs w:val="28"/>
        </w:rPr>
      </w:pPr>
      <w:r w:rsidRPr="004A2193">
        <w:rPr>
          <w:b/>
          <w:sz w:val="28"/>
          <w:szCs w:val="28"/>
        </w:rPr>
        <w:t>Encyclopaedia contributions</w:t>
      </w:r>
    </w:p>
    <w:p w14:paraId="435E0A39" w14:textId="77777777" w:rsidR="004A2193" w:rsidRPr="004A2193" w:rsidRDefault="004A2193" w:rsidP="004A2193">
      <w:pPr>
        <w:rPr>
          <w:b/>
          <w:sz w:val="28"/>
          <w:szCs w:val="28"/>
        </w:rPr>
      </w:pPr>
    </w:p>
    <w:p w14:paraId="09BB1190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(2001). Affirmative Action. In P. B. Clarke &amp; J. Foweraker (Eds.) </w:t>
      </w:r>
      <w:r w:rsidRPr="004A2193">
        <w:rPr>
          <w:i/>
          <w:sz w:val="28"/>
          <w:szCs w:val="28"/>
        </w:rPr>
        <w:t>Encyclopedia of Democratic Thought</w:t>
      </w:r>
      <w:r w:rsidRPr="004A2193">
        <w:rPr>
          <w:sz w:val="28"/>
          <w:szCs w:val="28"/>
        </w:rPr>
        <w:t>. New York: Routledge.</w:t>
      </w:r>
    </w:p>
    <w:p w14:paraId="689D8785" w14:textId="77777777" w:rsidR="004A2193" w:rsidRPr="004A2193" w:rsidRDefault="004A2193" w:rsidP="004A2193">
      <w:pPr>
        <w:rPr>
          <w:sz w:val="28"/>
          <w:szCs w:val="28"/>
        </w:rPr>
      </w:pPr>
    </w:p>
    <w:p w14:paraId="7E64DAB8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(2001). Women's Electoral Lobby. In W. Prest (Ed.) </w:t>
      </w:r>
      <w:r w:rsidRPr="004A2193">
        <w:rPr>
          <w:i/>
          <w:sz w:val="28"/>
          <w:szCs w:val="28"/>
        </w:rPr>
        <w:t>Wakefield Companion to South Australian History</w:t>
      </w:r>
      <w:r w:rsidRPr="004A2193">
        <w:rPr>
          <w:sz w:val="28"/>
          <w:szCs w:val="28"/>
        </w:rPr>
        <w:t>. Adelaide: Wakefield Press.</w:t>
      </w:r>
    </w:p>
    <w:p w14:paraId="7E27CA23" w14:textId="77777777" w:rsidR="004A2193" w:rsidRPr="004A2193" w:rsidRDefault="004A2193" w:rsidP="004A2193">
      <w:pPr>
        <w:rPr>
          <w:sz w:val="28"/>
          <w:szCs w:val="28"/>
        </w:rPr>
      </w:pPr>
    </w:p>
    <w:p w14:paraId="5782A650" w14:textId="77777777" w:rsidR="004A2193" w:rsidRPr="004A2193" w:rsidRDefault="004A2193" w:rsidP="004A2193">
      <w:pPr>
        <w:rPr>
          <w:b/>
          <w:sz w:val="28"/>
          <w:szCs w:val="28"/>
        </w:rPr>
      </w:pPr>
      <w:r w:rsidRPr="004A2193">
        <w:rPr>
          <w:b/>
          <w:sz w:val="28"/>
          <w:szCs w:val="28"/>
        </w:rPr>
        <w:t>Other publications</w:t>
      </w:r>
    </w:p>
    <w:p w14:paraId="4A331FCE" w14:textId="77777777" w:rsidR="004A2193" w:rsidRPr="004A2193" w:rsidRDefault="004A2193" w:rsidP="004A2193">
      <w:pPr>
        <w:rPr>
          <w:sz w:val="28"/>
          <w:szCs w:val="28"/>
        </w:rPr>
      </w:pPr>
    </w:p>
    <w:p w14:paraId="26580C63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(2010). Gender mainstreaming, affirmative action and diversity: Politics and meaning in gender equality policies. </w:t>
      </w:r>
      <w:r w:rsidRPr="004A2193">
        <w:rPr>
          <w:i/>
          <w:sz w:val="28"/>
          <w:szCs w:val="28"/>
        </w:rPr>
        <w:t>Gender Studies and Policy Review</w:t>
      </w:r>
      <w:r w:rsidRPr="004A2193">
        <w:rPr>
          <w:sz w:val="28"/>
          <w:szCs w:val="28"/>
        </w:rPr>
        <w:t>. Published by the Korean Women’s Development Institute.</w:t>
      </w:r>
    </w:p>
    <w:p w14:paraId="1ADFF0AF" w14:textId="77777777" w:rsidR="004A2193" w:rsidRPr="004A2193" w:rsidRDefault="004A2193" w:rsidP="004A2193">
      <w:pPr>
        <w:rPr>
          <w:sz w:val="28"/>
          <w:szCs w:val="28"/>
        </w:rPr>
      </w:pPr>
    </w:p>
    <w:p w14:paraId="1C211E54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>Bacchi, C. (2009). Gender mainstreaming or diversity mainstreaming? The politics of “doing”. FRIEA (Danish Feminist Research Group), Working Paper series.</w:t>
      </w:r>
    </w:p>
    <w:p w14:paraId="3D952B32" w14:textId="77777777" w:rsidR="004A2193" w:rsidRPr="004A2193" w:rsidRDefault="004A2193" w:rsidP="004A2193">
      <w:pPr>
        <w:rPr>
          <w:sz w:val="28"/>
          <w:szCs w:val="28"/>
        </w:rPr>
      </w:pPr>
    </w:p>
    <w:p w14:paraId="1EA6FD39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(2006). Approaches to Gender Mainstreaming: What’s the Problem (represented to be)? </w:t>
      </w:r>
      <w:r w:rsidRPr="004A2193">
        <w:rPr>
          <w:i/>
          <w:sz w:val="28"/>
          <w:szCs w:val="28"/>
        </w:rPr>
        <w:t>Medien &amp; Zeit</w:t>
      </w:r>
      <w:r w:rsidRPr="004A2193">
        <w:rPr>
          <w:sz w:val="28"/>
          <w:szCs w:val="28"/>
        </w:rPr>
        <w:t xml:space="preserve"> (Austria), 21, 4-14.</w:t>
      </w:r>
    </w:p>
    <w:p w14:paraId="074D484E" w14:textId="77777777" w:rsidR="004A2193" w:rsidRPr="004A2193" w:rsidRDefault="004A2193" w:rsidP="004A2193">
      <w:pPr>
        <w:rPr>
          <w:sz w:val="28"/>
          <w:szCs w:val="28"/>
        </w:rPr>
      </w:pPr>
    </w:p>
    <w:p w14:paraId="3ADB8E96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(2001). Gender mainstreaming: a new vision, more of the same, or backlash? </w:t>
      </w:r>
      <w:r w:rsidRPr="004A2193">
        <w:rPr>
          <w:i/>
          <w:sz w:val="28"/>
          <w:szCs w:val="28"/>
        </w:rPr>
        <w:t>Dialogue</w:t>
      </w:r>
      <w:r w:rsidRPr="004A2193">
        <w:rPr>
          <w:sz w:val="28"/>
          <w:szCs w:val="28"/>
        </w:rPr>
        <w:t xml:space="preserve">, 20(2). </w:t>
      </w:r>
    </w:p>
    <w:p w14:paraId="13F9D774" w14:textId="77777777" w:rsidR="004A2193" w:rsidRPr="004A2193" w:rsidRDefault="004A2193" w:rsidP="004A2193">
      <w:pPr>
        <w:rPr>
          <w:sz w:val="28"/>
          <w:szCs w:val="28"/>
        </w:rPr>
      </w:pPr>
    </w:p>
    <w:p w14:paraId="72CB3123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(1992). The Equality Myth: Gender Relations in Sweden. </w:t>
      </w:r>
      <w:r w:rsidRPr="004A2193">
        <w:rPr>
          <w:i/>
          <w:sz w:val="28"/>
          <w:szCs w:val="28"/>
        </w:rPr>
        <w:t>A-Gender: Journal of Feminist Thought</w:t>
      </w:r>
      <w:r w:rsidRPr="004A2193">
        <w:rPr>
          <w:sz w:val="28"/>
          <w:szCs w:val="28"/>
        </w:rPr>
        <w:t xml:space="preserve">, 1(2). </w:t>
      </w:r>
    </w:p>
    <w:p w14:paraId="78290E29" w14:textId="77777777" w:rsidR="004A2193" w:rsidRPr="004A2193" w:rsidRDefault="004A2193" w:rsidP="004A2193">
      <w:pPr>
        <w:rPr>
          <w:sz w:val="28"/>
          <w:szCs w:val="28"/>
        </w:rPr>
      </w:pPr>
    </w:p>
    <w:p w14:paraId="5A11443D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(1992). Left, Right and Centre—Women in Australian Politics. </w:t>
      </w:r>
      <w:r w:rsidRPr="004A2193">
        <w:rPr>
          <w:i/>
          <w:sz w:val="28"/>
          <w:szCs w:val="28"/>
        </w:rPr>
        <w:t>Australian Left Review</w:t>
      </w:r>
      <w:r w:rsidRPr="004A2193">
        <w:rPr>
          <w:sz w:val="28"/>
          <w:szCs w:val="28"/>
        </w:rPr>
        <w:t>.</w:t>
      </w:r>
    </w:p>
    <w:p w14:paraId="6373B00D" w14:textId="77777777" w:rsidR="004A2193" w:rsidRPr="004A2193" w:rsidRDefault="004A2193" w:rsidP="004A2193">
      <w:pPr>
        <w:rPr>
          <w:sz w:val="28"/>
          <w:szCs w:val="28"/>
        </w:rPr>
      </w:pPr>
    </w:p>
    <w:p w14:paraId="6835BF08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(1992). Keeping Abreast with Desmond Morris. </w:t>
      </w:r>
      <w:r w:rsidRPr="004A2193">
        <w:rPr>
          <w:i/>
          <w:sz w:val="28"/>
          <w:szCs w:val="28"/>
        </w:rPr>
        <w:t>Australian Left Review</w:t>
      </w:r>
      <w:r w:rsidRPr="004A2193">
        <w:rPr>
          <w:sz w:val="28"/>
          <w:szCs w:val="28"/>
        </w:rPr>
        <w:t>.</w:t>
      </w:r>
    </w:p>
    <w:p w14:paraId="70EE8DB7" w14:textId="77777777" w:rsidR="004A2193" w:rsidRPr="004A2193" w:rsidRDefault="004A2193" w:rsidP="004A2193">
      <w:pPr>
        <w:rPr>
          <w:sz w:val="28"/>
          <w:szCs w:val="28"/>
        </w:rPr>
      </w:pPr>
    </w:p>
    <w:p w14:paraId="0ABF9055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C., Thiele, B., Eveline, J. &amp; Currie, J. (1992). </w:t>
      </w:r>
      <w:r w:rsidRPr="004A2193">
        <w:rPr>
          <w:i/>
          <w:sz w:val="28"/>
          <w:szCs w:val="28"/>
        </w:rPr>
        <w:t>Shifting Ground: the Dialectics of Work/Care</w:t>
      </w:r>
      <w:r w:rsidRPr="004A2193">
        <w:rPr>
          <w:sz w:val="28"/>
          <w:szCs w:val="28"/>
        </w:rPr>
        <w:t>, Report of an International Colloquium held at ANU.</w:t>
      </w:r>
    </w:p>
    <w:p w14:paraId="7210C140" w14:textId="77777777" w:rsidR="004A2193" w:rsidRPr="004A2193" w:rsidRDefault="004A2193" w:rsidP="004A2193">
      <w:pPr>
        <w:rPr>
          <w:sz w:val="28"/>
          <w:szCs w:val="28"/>
        </w:rPr>
      </w:pPr>
    </w:p>
    <w:p w14:paraId="07D2B32F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(1991). Meanings of Equality. In P. Hanley (Ed.) </w:t>
      </w:r>
      <w:r w:rsidRPr="004A2193">
        <w:rPr>
          <w:i/>
          <w:sz w:val="28"/>
          <w:szCs w:val="28"/>
        </w:rPr>
        <w:t>Supplement to Australian Society</w:t>
      </w:r>
      <w:r w:rsidRPr="004A2193">
        <w:rPr>
          <w:sz w:val="28"/>
          <w:szCs w:val="28"/>
        </w:rPr>
        <w:t>. Canberra: Research School of Social Sciences, ANU.</w:t>
      </w:r>
    </w:p>
    <w:p w14:paraId="3930BA29" w14:textId="77777777" w:rsidR="004A2193" w:rsidRPr="004A2193" w:rsidRDefault="004A2193" w:rsidP="004A2193">
      <w:pPr>
        <w:rPr>
          <w:sz w:val="28"/>
          <w:szCs w:val="28"/>
        </w:rPr>
      </w:pPr>
    </w:p>
    <w:p w14:paraId="1D62978E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lastRenderedPageBreak/>
        <w:t xml:space="preserve">Bacchi, C. (1991). Survey Examines Staff and Student Attitudes to Affirmative Action. </w:t>
      </w:r>
      <w:r w:rsidRPr="004A2193">
        <w:rPr>
          <w:i/>
          <w:sz w:val="28"/>
          <w:szCs w:val="28"/>
        </w:rPr>
        <w:t>Lumen: The University of Adelaide Magazine</w:t>
      </w:r>
      <w:r w:rsidRPr="004A2193">
        <w:rPr>
          <w:sz w:val="28"/>
          <w:szCs w:val="28"/>
        </w:rPr>
        <w:t xml:space="preserve">, 20(2). </w:t>
      </w:r>
    </w:p>
    <w:p w14:paraId="6A5CE233" w14:textId="77777777" w:rsidR="004A2193" w:rsidRPr="004A2193" w:rsidRDefault="004A2193" w:rsidP="004A2193">
      <w:pPr>
        <w:rPr>
          <w:sz w:val="28"/>
          <w:szCs w:val="28"/>
        </w:rPr>
      </w:pPr>
    </w:p>
    <w:p w14:paraId="085EA08A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(1991). Every Man for Himself. </w:t>
      </w:r>
      <w:r w:rsidRPr="004A2193">
        <w:rPr>
          <w:i/>
          <w:sz w:val="28"/>
          <w:szCs w:val="28"/>
        </w:rPr>
        <w:t>Lumen</w:t>
      </w:r>
      <w:r w:rsidRPr="004A2193">
        <w:rPr>
          <w:sz w:val="28"/>
          <w:szCs w:val="28"/>
        </w:rPr>
        <w:t xml:space="preserve">, 20(5). </w:t>
      </w:r>
    </w:p>
    <w:p w14:paraId="314171BA" w14:textId="77777777" w:rsidR="004A2193" w:rsidRPr="004A2193" w:rsidRDefault="004A2193" w:rsidP="004A2193">
      <w:pPr>
        <w:rPr>
          <w:sz w:val="28"/>
          <w:szCs w:val="28"/>
        </w:rPr>
      </w:pPr>
    </w:p>
    <w:p w14:paraId="36B4AAC3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(1991). Discrimination and Justice. </w:t>
      </w:r>
      <w:r w:rsidRPr="004A2193">
        <w:rPr>
          <w:i/>
          <w:sz w:val="28"/>
          <w:szCs w:val="28"/>
        </w:rPr>
        <w:t>Lumen</w:t>
      </w:r>
      <w:r w:rsidRPr="004A2193">
        <w:rPr>
          <w:sz w:val="28"/>
          <w:szCs w:val="28"/>
        </w:rPr>
        <w:t xml:space="preserve">, 20(6). </w:t>
      </w:r>
    </w:p>
    <w:p w14:paraId="4C07CB8A" w14:textId="77777777" w:rsidR="004A2193" w:rsidRPr="004A2193" w:rsidRDefault="004A2193" w:rsidP="004A2193">
      <w:pPr>
        <w:rPr>
          <w:sz w:val="28"/>
          <w:szCs w:val="28"/>
        </w:rPr>
      </w:pPr>
    </w:p>
    <w:p w14:paraId="621838A9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(1991). Feminism in Context. </w:t>
      </w:r>
      <w:r w:rsidRPr="004A2193">
        <w:rPr>
          <w:i/>
          <w:sz w:val="28"/>
          <w:szCs w:val="28"/>
        </w:rPr>
        <w:t>Women's Studies Centre</w:t>
      </w:r>
      <w:r w:rsidRPr="004A2193">
        <w:rPr>
          <w:sz w:val="28"/>
          <w:szCs w:val="28"/>
        </w:rPr>
        <w:t>, University of Aarhus.</w:t>
      </w:r>
    </w:p>
    <w:p w14:paraId="564288D4" w14:textId="77777777" w:rsidR="004A2193" w:rsidRPr="004A2193" w:rsidRDefault="004A2193" w:rsidP="004A2193">
      <w:pPr>
        <w:rPr>
          <w:sz w:val="28"/>
          <w:szCs w:val="28"/>
        </w:rPr>
      </w:pPr>
    </w:p>
    <w:p w14:paraId="51881A43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C., Magarey, S. &amp; White, D. (1987). </w:t>
      </w:r>
      <w:r w:rsidRPr="004A2193">
        <w:rPr>
          <w:i/>
          <w:sz w:val="28"/>
          <w:szCs w:val="28"/>
        </w:rPr>
        <w:t>Women's Studies Register: Guide to teaching and research on women at the University of Adelaide</w:t>
      </w:r>
      <w:r w:rsidRPr="004A2193">
        <w:rPr>
          <w:sz w:val="28"/>
          <w:szCs w:val="28"/>
        </w:rPr>
        <w:t>. Adelaide: Research Centre for Women's Studies, University of Adelaide.</w:t>
      </w:r>
    </w:p>
    <w:p w14:paraId="6D644FBC" w14:textId="77777777" w:rsidR="004A2193" w:rsidRPr="004A2193" w:rsidRDefault="004A2193" w:rsidP="004A2193">
      <w:pPr>
        <w:rPr>
          <w:sz w:val="28"/>
          <w:szCs w:val="28"/>
        </w:rPr>
      </w:pPr>
    </w:p>
    <w:p w14:paraId="3C53BF81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(1984). Women's History and the History of Feminism: Debates and Directions. </w:t>
      </w:r>
      <w:r w:rsidRPr="004A2193">
        <w:rPr>
          <w:i/>
          <w:sz w:val="28"/>
          <w:szCs w:val="28"/>
        </w:rPr>
        <w:t>Gadrian</w:t>
      </w:r>
      <w:r w:rsidRPr="004A2193">
        <w:rPr>
          <w:sz w:val="28"/>
          <w:szCs w:val="28"/>
        </w:rPr>
        <w:t>, Melbourne.</w:t>
      </w:r>
    </w:p>
    <w:p w14:paraId="73E69A64" w14:textId="77777777" w:rsidR="004A2193" w:rsidRPr="004A2193" w:rsidRDefault="004A2193" w:rsidP="004A2193">
      <w:pPr>
        <w:rPr>
          <w:sz w:val="28"/>
          <w:szCs w:val="28"/>
        </w:rPr>
      </w:pPr>
    </w:p>
    <w:p w14:paraId="70BDE90F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(1982). Women in Australian History', </w:t>
      </w:r>
      <w:r w:rsidRPr="004A2193">
        <w:rPr>
          <w:i/>
          <w:sz w:val="28"/>
          <w:szCs w:val="28"/>
        </w:rPr>
        <w:t>History Forum</w:t>
      </w:r>
      <w:r w:rsidRPr="004A2193">
        <w:rPr>
          <w:sz w:val="28"/>
          <w:szCs w:val="28"/>
        </w:rPr>
        <w:t>.</w:t>
      </w:r>
    </w:p>
    <w:p w14:paraId="40A2D2AB" w14:textId="77777777" w:rsidR="004A2193" w:rsidRPr="004A2193" w:rsidRDefault="004A2193" w:rsidP="004A2193">
      <w:pPr>
        <w:rPr>
          <w:sz w:val="28"/>
          <w:szCs w:val="28"/>
        </w:rPr>
      </w:pPr>
    </w:p>
    <w:p w14:paraId="4178CB74" w14:textId="77777777" w:rsidR="004A2193" w:rsidRPr="004A2193" w:rsidRDefault="004A2193" w:rsidP="004A2193">
      <w:pPr>
        <w:rPr>
          <w:b/>
          <w:sz w:val="28"/>
          <w:szCs w:val="28"/>
        </w:rPr>
      </w:pPr>
      <w:r w:rsidRPr="004A2193">
        <w:rPr>
          <w:b/>
          <w:sz w:val="28"/>
          <w:szCs w:val="28"/>
        </w:rPr>
        <w:t xml:space="preserve">CO-EDITED JOURNAL ISSUES </w:t>
      </w:r>
    </w:p>
    <w:p w14:paraId="5221F91B" w14:textId="77777777" w:rsidR="004A2193" w:rsidRPr="004A2193" w:rsidRDefault="004A2193" w:rsidP="004A2193">
      <w:pPr>
        <w:rPr>
          <w:sz w:val="28"/>
          <w:szCs w:val="28"/>
        </w:rPr>
      </w:pPr>
    </w:p>
    <w:p w14:paraId="7C5E6416" w14:textId="77777777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&amp; Jewell, P. (Eds.) (2007). Ethics and Public Policy. </w:t>
      </w:r>
      <w:r w:rsidRPr="004A2193">
        <w:rPr>
          <w:i/>
          <w:sz w:val="28"/>
          <w:szCs w:val="28"/>
        </w:rPr>
        <w:t>Special Issue: Policy and Society</w:t>
      </w:r>
      <w:r w:rsidRPr="004A2193">
        <w:rPr>
          <w:sz w:val="28"/>
          <w:szCs w:val="28"/>
        </w:rPr>
        <w:t xml:space="preserve">, 6(3). </w:t>
      </w:r>
    </w:p>
    <w:p w14:paraId="4C3293AE" w14:textId="77777777" w:rsidR="004A2193" w:rsidRPr="004A2193" w:rsidRDefault="004A2193" w:rsidP="004A2193">
      <w:pPr>
        <w:rPr>
          <w:sz w:val="28"/>
          <w:szCs w:val="28"/>
        </w:rPr>
      </w:pPr>
    </w:p>
    <w:p w14:paraId="5A9EC7D6" w14:textId="4B58656F" w:rsidR="004A2193" w:rsidRPr="004A2193" w:rsidRDefault="004A2193" w:rsidP="004A2193">
      <w:pPr>
        <w:rPr>
          <w:sz w:val="28"/>
          <w:szCs w:val="28"/>
        </w:rPr>
      </w:pPr>
      <w:r w:rsidRPr="004A2193">
        <w:rPr>
          <w:sz w:val="28"/>
          <w:szCs w:val="28"/>
        </w:rPr>
        <w:t xml:space="preserve">Bacchi, C. &amp; Schofield, T. (Eds.) (2005). Reinventing Gender Equality and the Political. </w:t>
      </w:r>
      <w:r w:rsidRPr="004A2193">
        <w:rPr>
          <w:i/>
          <w:iCs/>
          <w:sz w:val="28"/>
          <w:szCs w:val="28"/>
        </w:rPr>
        <w:t>Special Issue: Policy and Society</w:t>
      </w:r>
      <w:r w:rsidRPr="004A2193">
        <w:rPr>
          <w:sz w:val="28"/>
          <w:szCs w:val="28"/>
        </w:rPr>
        <w:t>, 24(4).</w:t>
      </w:r>
    </w:p>
    <w:sectPr w:rsidR="004A2193" w:rsidRPr="004A2193" w:rsidSect="002B6ADC">
      <w:footerReference w:type="even" r:id="rId6"/>
      <w:foot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495CF9" w14:textId="77777777" w:rsidR="00B15FEA" w:rsidRDefault="00B15FEA" w:rsidP="004A2193">
      <w:r>
        <w:separator/>
      </w:r>
    </w:p>
  </w:endnote>
  <w:endnote w:type="continuationSeparator" w:id="0">
    <w:p w14:paraId="579C8190" w14:textId="77777777" w:rsidR="00B15FEA" w:rsidRDefault="00B15FEA" w:rsidP="004A2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2069957458"/>
      <w:docPartObj>
        <w:docPartGallery w:val="Page Numbers (Bottom of Page)"/>
        <w:docPartUnique/>
      </w:docPartObj>
    </w:sdtPr>
    <w:sdtContent>
      <w:p w14:paraId="24D3C38F" w14:textId="4AFF6195" w:rsidR="004A2193" w:rsidRDefault="004A2193" w:rsidP="00541A7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FF92A2C" w14:textId="77777777" w:rsidR="004A2193" w:rsidRDefault="004A2193" w:rsidP="004A219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25103427"/>
      <w:docPartObj>
        <w:docPartGallery w:val="Page Numbers (Bottom of Page)"/>
        <w:docPartUnique/>
      </w:docPartObj>
    </w:sdtPr>
    <w:sdtContent>
      <w:p w14:paraId="01CB9BCF" w14:textId="66333D38" w:rsidR="004A2193" w:rsidRDefault="004A2193" w:rsidP="00541A7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18BF890" w14:textId="77777777" w:rsidR="004A2193" w:rsidRDefault="004A2193" w:rsidP="004A219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E0F775" w14:textId="77777777" w:rsidR="00B15FEA" w:rsidRDefault="00B15FEA" w:rsidP="004A2193">
      <w:r>
        <w:separator/>
      </w:r>
    </w:p>
  </w:footnote>
  <w:footnote w:type="continuationSeparator" w:id="0">
    <w:p w14:paraId="3524C2AE" w14:textId="77777777" w:rsidR="00B15FEA" w:rsidRDefault="00B15FEA" w:rsidP="004A21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193"/>
    <w:rsid w:val="002B6ADC"/>
    <w:rsid w:val="004A2193"/>
    <w:rsid w:val="00601F9C"/>
    <w:rsid w:val="00896FAA"/>
    <w:rsid w:val="009C2DE3"/>
    <w:rsid w:val="00B15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444736"/>
  <w15:chartTrackingRefBased/>
  <w15:docId w15:val="{2D6F8E1B-542B-454E-930A-99CD70E85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A219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2193"/>
  </w:style>
  <w:style w:type="character" w:styleId="PageNumber">
    <w:name w:val="page number"/>
    <w:basedOn w:val="DefaultParagraphFont"/>
    <w:uiPriority w:val="99"/>
    <w:semiHidden/>
    <w:unhideWhenUsed/>
    <w:rsid w:val="004A21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2781</Words>
  <Characters>15854</Characters>
  <Application>Microsoft Office Word</Application>
  <DocSecurity>0</DocSecurity>
  <Lines>132</Lines>
  <Paragraphs>37</Paragraphs>
  <ScaleCrop>false</ScaleCrop>
  <Company/>
  <LinksUpToDate>false</LinksUpToDate>
  <CharactersWithSpaces>18598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Bacchi</dc:creator>
  <cp:keywords/>
  <dc:description/>
  <cp:lastModifiedBy>Carol Bacchi</cp:lastModifiedBy>
  <cp:revision>2</cp:revision>
  <dcterms:created xsi:type="dcterms:W3CDTF">2019-10-09T23:04:00Z</dcterms:created>
  <dcterms:modified xsi:type="dcterms:W3CDTF">2019-10-09T23:07:00Z</dcterms:modified>
</cp:coreProperties>
</file>